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58DEE" w14:textId="2A2B0051" w:rsidR="00575051" w:rsidRDefault="00C966E0" w:rsidP="000224BD">
      <w:pPr>
        <w:bidi w:val="0"/>
        <w:pStyle w:val="Title"/>
      </w:pPr>
      <w:r>
        <w:rPr>
          <w:lang w:val="en-US" w:bidi="en-US"/>
          <w:b/>
          <w:bCs/>
          <w:noProof/>
          <w:sz w:val="16"/>
          <w:szCs w:val="16"/>
          <w:rtl w:val="0"/>
        </w:rPr>
        <w:drawing>
          <wp:anchor distT="0" distB="0" distL="114300" distR="114300" simplePos="0" relativeHeight="251660288" behindDoc="0" locked="0" layoutInCell="1" allowOverlap="1" wp14:anchorId="4EB7DCF8" wp14:editId="2FE5A2C7">
            <wp:simplePos x="0" y="0"/>
            <wp:positionH relativeFrom="margin">
              <wp:align>center</wp:align>
            </wp:positionH>
            <wp:positionV relativeFrom="paragraph">
              <wp:posOffset>-902556</wp:posOffset>
            </wp:positionV>
            <wp:extent cx="7816132" cy="11046306"/>
            <wp:effectExtent l="0" t="0" r="0" b="3175"/>
            <wp:wrapNone/>
            <wp:docPr id="1365305235" name="Picture 136530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6132" cy="11046306"/>
                    </a:xfrm>
                    <a:prstGeom prst="rect">
                      <a:avLst/>
                    </a:prstGeom>
                    <a:noFill/>
                  </pic:spPr>
                </pic:pic>
              </a:graphicData>
            </a:graphic>
            <wp14:sizeRelH relativeFrom="margin">
              <wp14:pctWidth>0</wp14:pctWidth>
            </wp14:sizeRelH>
            <wp14:sizeRelV relativeFrom="margin">
              <wp14:pctHeight>0</wp14:pctHeight>
            </wp14:sizeRelV>
          </wp:anchor>
        </w:drawing>
      </w:r>
    </w:p>
    <w:p w14:paraId="5A7EE37B" w14:textId="77777777" w:rsidR="00575051" w:rsidRDefault="00575051" w:rsidP="000224BD">
      <w:pPr>
        <w:bidi w:val="0"/>
        <w:pStyle w:val="Title"/>
        <w:rPr>
          <w:lang w:val="en-US" w:bidi="en-US"/>
          <w:rtl w:val="0"/>
        </w:rPr>
      </w:pPr>
    </w:p>
    <w:p w14:paraId="43532898" w14:textId="77777777" w:rsidR="00766839" w:rsidRDefault="00766839" w:rsidP="00766839">
      <w:pPr>
        <w:bidi w:val="0"/>
        <w:rPr>
          <w:lang w:val="en-US" w:bidi="en-US"/>
          <w:rtl w:val="0"/>
        </w:rPr>
      </w:pPr>
    </w:p>
    <w:p w14:paraId="28070807" w14:textId="238B182B" w:rsidR="00C966E0" w:rsidRDefault="00C966E0">
      <w:pPr>
        <w:bidi w:val="0"/>
        <w:rPr>
          <w:lang w:val="en-US" w:bidi="en-US"/>
          <w:rFonts w:cs="DanaFaNum ExtraBlack"/>
          <w:bCs/>
          <w:color w:val="403152" w:themeColor="accent4" w:themeShade="80"/>
          <w:sz w:val="16"/>
          <w:szCs w:val="16"/>
          <w:rtl w:val="0"/>
        </w:rPr>
      </w:pPr>
      <w:r>
        <w:rPr>
          <w:lang w:val="en-US" w:bidi="en-US"/>
          <w:b/>
          <w:bCs/>
          <w:sz w:val="16"/>
          <w:szCs w:val="16"/>
          <w:rtl w:val="0"/>
        </w:rPr>
        <w:br w:type="page"/>
      </w:r>
    </w:p>
    <w:sdt>
      <w:sdtPr>
        <w:rPr>
          <w:lang w:val="en-US" w:bidi="en-US"/>
          <w:b w:val="0"/>
          <w:bCs/>
          <w:sz w:val="16"/>
          <w:szCs w:val="16"/>
          <w:rtl w:val="0"/>
        </w:rPr>
        <w:id w:val="-498809129"/>
        <w:docPartObj>
          <w:docPartGallery w:val="Table of Contents"/>
          <w:docPartUnique/>
        </w:docPartObj>
      </w:sdtPr>
      <w:sdtEndPr>
        <w:rPr>
          <w:rtl w:val="0"/>
          <w:lang w:val="en-US" w:bidi="en-US"/>
          <w:rFonts w:cs="DanaFaNum"/>
          <w:noProof/>
          <w:color w:val="404040" w:themeColor="text1" w:themeTint="BF"/>
        </w:rPr>
      </w:sdtEndPr>
      <w:sdtContent>
        <w:p w14:paraId="1B10956F" w14:textId="7FE6AFAE" w:rsidR="002D4DD2" w:rsidRPr="00766839" w:rsidRDefault="002D4DD2" w:rsidP="00766839">
          <w:pPr>
            <w:bidi w:val="0"/>
            <w:pStyle w:val="TOCHeading"/>
            <w:spacing w:before="0" w:line="240" w:lineRule="auto"/>
            <w:rPr>
              <w:rtl w:val="0"/>
              <w:lang w:val="en-US" w:bidi="en-US"/>
              <w:b w:val="0"/>
              <w:bCs/>
              <w:sz w:val="16"/>
              <w:szCs w:val="16"/>
            </w:rPr>
          </w:pPr>
          <w:r w:rsidRPr="00766839">
            <w:rPr>
              <w:lang w:val="en-US" w:bidi="en-US"/>
              <w:rFonts w:hint="default"/>
              <w:b w:val="0"/>
              <w:bCs/>
              <w:sz w:val="16"/>
              <w:szCs w:val="16"/>
              <w:rtl w:val="0"/>
            </w:rPr>
            <w:t>Contents</w:t>
          </w:r>
        </w:p>
        <w:p w14:paraId="43E9DABA" w14:textId="2A958D03" w:rsidR="00766839" w:rsidRPr="00766839" w:rsidRDefault="002D4DD2" w:rsidP="00766839">
          <w:pPr>
            <w:bidi w:val="0"/>
            <w:pStyle w:val="TOC1"/>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r w:rsidRPr="00766839">
            <w:rPr>
              <w:rtl w:val="0"/>
              <w:lang w:val="en-US" w:bidi="en-US"/>
              <w:bCs/>
              <w:sz w:val="16"/>
              <w:szCs w:val="16"/>
            </w:rPr>
            <w:fldChar w:fldCharType="begin"/>
          </w:r>
          <w:r w:rsidRPr="00766839">
            <w:rPr>
              <w:rtl w:val="0"/>
              <w:lang w:val="en-US" w:bidi="en-US"/>
              <w:bCs/>
              <w:sz w:val="16"/>
              <w:szCs w:val="16"/>
            </w:rPr>
            <w:instrText xml:space="preserve"> TOC \o "1-3" \h \z \u </w:instrText>
          </w:r>
          <w:r w:rsidRPr="00766839">
            <w:rPr>
              <w:rtl w:val="0"/>
              <w:lang w:val="en-US" w:bidi="en-US"/>
              <w:bCs/>
              <w:sz w:val="16"/>
              <w:szCs w:val="16"/>
            </w:rPr>
            <w:fldChar w:fldCharType="separate"/>
          </w:r>
          <w:hyperlink w:anchor="_Toc243327367" w:history="1">
            <w:r w:rsidR="00766839" w:rsidRPr="00766839">
              <w:rPr>
                <w:lang w:val="en-US" w:bidi="en-US"/>
                <w:rStyle w:val="Hyperlink"/>
                <w:bCs/>
                <w:noProof/>
                <w:sz w:val="16"/>
                <w:szCs w:val="16"/>
                <w:rtl w:val="0"/>
              </w:rPr>
              <w:t>Company profile</w:t>
            </w:r>
            <w:r w:rsidR="00766839" w:rsidRPr="00766839">
              <w:rPr>
                <w:lang w:val="en-US" w:bidi="en-US"/>
                <w:rStyle w:val="Hyperlink"/>
                <w:rFonts w:hint="default"/>
                <w:bCs/>
                <w:noProof/>
                <w:sz w:val="16"/>
                <w:szCs w:val="16"/>
                <w:rtl w:val="0"/>
              </w:rPr>
              <w:t/>
            </w:r>
            <w:r w:rsidR="00766839" w:rsidRPr="00766839">
              <w:rPr>
                <w:lang w:val="en-US" w:bidi="en-US"/>
                <w:rStyle w:val="Hyperlink"/>
                <w:bCs/>
                <w:noProof/>
                <w:sz w:val="16"/>
                <w:szCs w:val="16"/>
                <w:rtl w:val="0"/>
              </w:rPr>
              <w:t/>
            </w:r>
            <w:r w:rsidR="00766839" w:rsidRPr="00766839">
              <w:rPr>
                <w:rtl w:val="0"/>
                <w:lang w:val="en-US" w:bidi="en-US"/>
                <w:bCs/>
                <w:noProof/>
                <w:webHidden/>
                <w:sz w:val="16"/>
                <w:szCs w:val="16"/>
              </w:rPr>
              <w:tab/>
            </w:r>
            <w:r w:rsidR="00766839" w:rsidRPr="00766839">
              <w:rPr>
                <w:rtl w:val="0"/>
                <w:lang w:val="en-US" w:bidi="en-US"/>
                <w:bCs/>
                <w:noProof/>
                <w:webHidden/>
                <w:sz w:val="16"/>
                <w:szCs w:val="16"/>
              </w:rPr>
              <w:fldChar w:fldCharType="begin"/>
            </w:r>
            <w:r w:rsidR="00766839" w:rsidRPr="00766839">
              <w:rPr>
                <w:rtl w:val="0"/>
                <w:lang w:val="en-US" w:bidi="en-US"/>
                <w:bCs/>
                <w:noProof/>
                <w:webHidden/>
                <w:sz w:val="16"/>
                <w:szCs w:val="16"/>
              </w:rPr>
              <w:instrText xml:space="preserve"> PAGEREF _Toc243327367 \h </w:instrText>
            </w:r>
            <w:r w:rsidR="00766839" w:rsidRPr="00766839">
              <w:rPr>
                <w:rtl w:val="0"/>
                <w:lang w:val="en-US" w:bidi="en-US"/>
                <w:bCs/>
                <w:noProof/>
                <w:webHidden/>
                <w:sz w:val="16"/>
                <w:szCs w:val="16"/>
              </w:rPr>
            </w:r>
            <w:r w:rsidR="00766839" w:rsidRPr="00766839">
              <w:rPr>
                <w:rtl w:val="0"/>
                <w:lang w:val="en-US" w:bidi="en-US"/>
                <w:bCs/>
                <w:noProof/>
                <w:webHidden/>
                <w:sz w:val="16"/>
                <w:szCs w:val="16"/>
              </w:rPr>
              <w:fldChar w:fldCharType="separate"/>
            </w:r>
            <w:r w:rsidR="00766839">
              <w:rPr>
                <w:lang w:val="en-US" w:bidi="en-US"/>
                <w:bCs/>
                <w:noProof/>
                <w:webHidden/>
                <w:sz w:val="16"/>
                <w:szCs w:val="16"/>
                <w:rtl w:val="0"/>
              </w:rPr>
              <w:t>4</w:t>
            </w:r>
            <w:r w:rsidR="00766839" w:rsidRPr="00766839">
              <w:rPr>
                <w:rtl w:val="0"/>
                <w:lang w:val="en-US" w:bidi="en-US"/>
                <w:bCs/>
                <w:noProof/>
                <w:webHidden/>
                <w:sz w:val="16"/>
                <w:szCs w:val="16"/>
              </w:rPr>
              <w:fldChar w:fldCharType="end"/>
            </w:r>
          </w:hyperlink>
        </w:p>
        <w:p w14:paraId="7D78D8C0" w14:textId="732B14A2" w:rsidR="00766839" w:rsidRPr="00766839" w:rsidRDefault="00766839" w:rsidP="00766839">
          <w:pPr>
            <w:bidi w:val="0"/>
            <w:pStyle w:val="TOC1"/>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68" w:history="1">
            <w:r w:rsidRPr="00766839">
              <w:rPr>
                <w:lang w:val="en-US" w:bidi="en-US"/>
                <w:rStyle w:val="Hyperlink"/>
                <w:bCs/>
                <w:noProof/>
                <w:sz w:val="16"/>
                <w:szCs w:val="16"/>
                <w:rtl w:val="0"/>
              </w:rPr>
              <w:t>Technical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_Toc243327368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5</w:t>
            </w:r>
            <w:r w:rsidRPr="00766839">
              <w:rPr>
                <w:rtl w:val="0"/>
                <w:lang w:val="en-US" w:bidi="en-US"/>
                <w:bCs/>
                <w:noProof/>
                <w:webHidden/>
                <w:sz w:val="16"/>
                <w:szCs w:val="16"/>
              </w:rPr>
              <w:fldChar w:fldCharType="end"/>
            </w:r>
          </w:hyperlink>
        </w:p>
        <w:p w14:paraId="20202D05" w14:textId="223C9D91" w:rsidR="00766839" w:rsidRPr="00766839" w:rsidRDefault="00766839" w:rsidP="00766839">
          <w:pPr>
            <w:bidi w:val="0"/>
            <w:pStyle w:val="TOC1"/>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69" w:history="1">
            <w:r w:rsidRPr="00766839">
              <w:rPr>
                <w:lang w:val="en-US" w:bidi="en-US"/>
                <w:rStyle w:val="Hyperlink"/>
                <w:bCs/>
                <w:noProof/>
                <w:sz w:val="16"/>
                <w:szCs w:val="16"/>
                <w:rtl w:val="0"/>
              </w:rPr>
              <w:t>Areas of activity</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_Toc243327369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5</w:t>
            </w:r>
            <w:r w:rsidRPr="00766839">
              <w:rPr>
                <w:rtl w:val="0"/>
                <w:lang w:val="en-US" w:bidi="en-US"/>
                <w:bCs/>
                <w:noProof/>
                <w:webHidden/>
                <w:sz w:val="16"/>
                <w:szCs w:val="16"/>
              </w:rPr>
              <w:fldChar w:fldCharType="end"/>
            </w:r>
          </w:hyperlink>
        </w:p>
        <w:p w14:paraId="0D6BE89E" w14:textId="5834FBA8" w:rsidR="00766839" w:rsidRPr="00766839" w:rsidRDefault="00766839" w:rsidP="00766839">
          <w:pPr>
            <w:bidi w:val="0"/>
            <w:pStyle w:val="TOC1"/>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0" w:history="1">
            <w:r w:rsidRPr="00766839">
              <w:rPr>
                <w:lang w:val="en-US" w:bidi="en-US"/>
                <w:rStyle w:val="Hyperlink"/>
                <w:bCs/>
                <w:noProof/>
                <w:sz w:val="16"/>
                <w:szCs w:val="16"/>
                <w:rtl w:val="0"/>
              </w:rPr>
              <w:t>Customers and partners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_Toc243327370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6</w:t>
            </w:r>
            <w:r w:rsidRPr="00766839">
              <w:rPr>
                <w:rtl w:val="0"/>
                <w:lang w:val="en-US" w:bidi="en-US"/>
                <w:bCs/>
                <w:noProof/>
                <w:webHidden/>
                <w:sz w:val="16"/>
                <w:szCs w:val="16"/>
              </w:rPr>
              <w:fldChar w:fldCharType="end"/>
            </w:r>
          </w:hyperlink>
        </w:p>
        <w:p w14:paraId="7FC7BA07" w14:textId="42DE45C2" w:rsidR="00766839" w:rsidRPr="00766839" w:rsidRDefault="00766839" w:rsidP="00766839">
          <w:pPr>
            <w:bidi w:val="0"/>
            <w:pStyle w:val="TOC1"/>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1" w:history="1">
            <w:r w:rsidRPr="00766839">
              <w:rPr>
                <w:lang w:val="en-US" w:bidi="en-US"/>
                <w:rStyle w:val="Hyperlink"/>
                <w:bCs/>
                <w:noProof/>
                <w:sz w:val="16"/>
                <w:szCs w:val="16"/>
                <w:rtl w:val="0"/>
              </w:rPr>
              <w:t>Our products and services:</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_Toc243327371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7</w:t>
            </w:r>
            <w:r w:rsidRPr="00766839">
              <w:rPr>
                <w:rtl w:val="0"/>
                <w:lang w:val="en-US" w:bidi="en-US"/>
                <w:bCs/>
                <w:noProof/>
                <w:webHidden/>
                <w:sz w:val="16"/>
                <w:szCs w:val="16"/>
              </w:rPr>
              <w:fldChar w:fldCharType="end"/>
            </w:r>
          </w:hyperlink>
        </w:p>
        <w:p w14:paraId="2C38AD6F" w14:textId="477A7678"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2" w:history="1">
            <w:r w:rsidRPr="00766839">
              <w:rPr>
                <w:lang w:val="en-US" w:bidi="en-US"/>
                <w:rStyle w:val="Hyperlink"/>
                <w:bCs/>
                <w:noProof/>
                <w:sz w:val="16"/>
                <w:szCs w:val="16"/>
                <w:rtl w:val="0"/>
              </w:rPr>
              <w:t>Payment switch</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_Toc243327372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7</w:t>
            </w:r>
            <w:r w:rsidRPr="00766839">
              <w:rPr>
                <w:rtl w:val="0"/>
                <w:lang w:val="en-US" w:bidi="en-US"/>
                <w:bCs/>
                <w:noProof/>
                <w:webHidden/>
                <w:sz w:val="16"/>
                <w:szCs w:val="16"/>
              </w:rPr>
              <w:fldChar w:fldCharType="end"/>
            </w:r>
          </w:hyperlink>
        </w:p>
        <w:p w14:paraId="15623DCA" w14:textId="1930F226"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3"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_Toc243327373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7</w:t>
            </w:r>
            <w:r w:rsidRPr="00766839">
              <w:rPr>
                <w:rtl w:val="0"/>
                <w:lang w:val="en-US" w:bidi="en-US"/>
                <w:bCs/>
                <w:noProof/>
                <w:webHidden/>
                <w:sz w:val="16"/>
                <w:szCs w:val="16"/>
              </w:rPr>
              <w:fldChar w:fldCharType="end"/>
            </w:r>
          </w:hyperlink>
        </w:p>
        <w:p w14:paraId="74E92647" w14:textId="251B607A"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4" w:history="1">
            <w:r w:rsidRPr="00766839">
              <w:rPr>
                <w:lang w:val="en-US" w:bidi="en-US"/>
                <w:rStyle w:val="Hyperlink"/>
                <w:bCs/>
                <w:noProof/>
                <w:sz w:val="16"/>
                <w:szCs w:val="16"/>
                <w:rtl w:val="0"/>
              </w:rPr>
              <w:t>Users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_Toc243327374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8</w:t>
            </w:r>
            <w:r w:rsidRPr="00766839">
              <w:rPr>
                <w:rtl w:val="0"/>
                <w:lang w:val="en-US" w:bidi="en-US"/>
                <w:bCs/>
                <w:noProof/>
                <w:webHidden/>
                <w:sz w:val="16"/>
                <w:szCs w:val="16"/>
              </w:rPr>
              <w:fldChar w:fldCharType="end"/>
            </w:r>
          </w:hyperlink>
        </w:p>
        <w:p w14:paraId="2F6E5EF7" w14:textId="076BCE84"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5"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_Toc243327375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8</w:t>
            </w:r>
            <w:r w:rsidRPr="00766839">
              <w:rPr>
                <w:rtl w:val="0"/>
                <w:lang w:val="en-US" w:bidi="en-US"/>
                <w:bCs/>
                <w:noProof/>
                <w:webHidden/>
                <w:sz w:val="16"/>
                <w:szCs w:val="16"/>
              </w:rPr>
              <w:fldChar w:fldCharType="end"/>
            </w:r>
          </w:hyperlink>
        </w:p>
        <w:p w14:paraId="383DF63C" w14:textId="67733D46"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6" w:history="1">
            <w:r w:rsidRPr="00766839">
              <w:rPr>
                <w:lang w:val="en-US" w:bidi="en-US"/>
                <w:rStyle w:val="Hyperlink"/>
                <w:bCs/>
                <w:noProof/>
                <w:sz w:val="16"/>
                <w:szCs w:val="16"/>
                <w:rtl w:val="0"/>
              </w:rPr>
              <w:t>Settlement switch</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_Toc243327376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9</w:t>
            </w:r>
            <w:r w:rsidRPr="00766839">
              <w:rPr>
                <w:rtl w:val="0"/>
                <w:lang w:val="en-US" w:bidi="en-US"/>
                <w:bCs/>
                <w:noProof/>
                <w:webHidden/>
                <w:sz w:val="16"/>
                <w:szCs w:val="16"/>
              </w:rPr>
              <w:fldChar w:fldCharType="end"/>
            </w:r>
          </w:hyperlink>
        </w:p>
        <w:p w14:paraId="3C1C20BB" w14:textId="3D77E0C7"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7"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_Toc243327377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9</w:t>
            </w:r>
            <w:r w:rsidRPr="00766839">
              <w:rPr>
                <w:rtl w:val="0"/>
                <w:lang w:val="en-US" w:bidi="en-US"/>
                <w:bCs/>
                <w:noProof/>
                <w:webHidden/>
                <w:sz w:val="16"/>
                <w:szCs w:val="16"/>
              </w:rPr>
              <w:fldChar w:fldCharType="end"/>
            </w:r>
          </w:hyperlink>
        </w:p>
        <w:p w14:paraId="1E2083F9" w14:textId="316B739B"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8"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_Toc243327378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10</w:t>
            </w:r>
            <w:r w:rsidRPr="00766839">
              <w:rPr>
                <w:rtl w:val="0"/>
                <w:lang w:val="en-US" w:bidi="en-US"/>
                <w:bCs/>
                <w:noProof/>
                <w:webHidden/>
                <w:sz w:val="16"/>
                <w:szCs w:val="16"/>
              </w:rPr>
              <w:fldChar w:fldCharType="end"/>
            </w:r>
          </w:hyperlink>
        </w:p>
        <w:p w14:paraId="6073995C" w14:textId="3C3422F9"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79"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_Toc243327379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10</w:t>
            </w:r>
            <w:r w:rsidRPr="00766839">
              <w:rPr>
                <w:rtl w:val="0"/>
                <w:lang w:val="en-US" w:bidi="en-US"/>
                <w:bCs/>
                <w:noProof/>
                <w:webHidden/>
                <w:sz w:val="16"/>
                <w:szCs w:val="16"/>
              </w:rPr>
              <w:fldChar w:fldCharType="end"/>
            </w:r>
          </w:hyperlink>
        </w:p>
        <w:p w14:paraId="4DCF3736" w14:textId="1025CE50"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0" w:history="1">
            <w:r w:rsidRPr="00766839">
              <w:rPr>
                <w:lang w:val="en-US" w:bidi="en-US"/>
                <w:rStyle w:val="Hyperlink"/>
                <w:bCs/>
                <w:noProof/>
                <w:sz w:val="16"/>
                <w:szCs w:val="16"/>
                <w:rtl w:val="0"/>
              </w:rPr>
              <w:t>Credit payments and account credit management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_Toc243327380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12</w:t>
            </w:r>
            <w:r w:rsidRPr="00766839">
              <w:rPr>
                <w:rtl w:val="0"/>
                <w:lang w:val="en-US" w:bidi="en-US"/>
                <w:bCs/>
                <w:noProof/>
                <w:webHidden/>
                <w:sz w:val="16"/>
                <w:szCs w:val="16"/>
              </w:rPr>
              <w:fldChar w:fldCharType="end"/>
            </w:r>
          </w:hyperlink>
        </w:p>
        <w:p w14:paraId="2185F5D3" w14:textId="64F5B9B3"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1"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_Toc243327381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12</w:t>
            </w:r>
            <w:r w:rsidRPr="00766839">
              <w:rPr>
                <w:rtl w:val="0"/>
                <w:lang w:val="en-US" w:bidi="en-US"/>
                <w:bCs/>
                <w:noProof/>
                <w:webHidden/>
                <w:sz w:val="16"/>
                <w:szCs w:val="16"/>
              </w:rPr>
              <w:fldChar w:fldCharType="end"/>
            </w:r>
          </w:hyperlink>
        </w:p>
        <w:p w14:paraId="2B346603" w14:textId="16A4D9A5"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2"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_Toc243327382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13</w:t>
            </w:r>
            <w:r w:rsidRPr="00766839">
              <w:rPr>
                <w:rtl w:val="0"/>
                <w:lang w:val="en-US" w:bidi="en-US"/>
                <w:bCs/>
                <w:noProof/>
                <w:webHidden/>
                <w:sz w:val="16"/>
                <w:szCs w:val="16"/>
              </w:rPr>
              <w:fldChar w:fldCharType="end"/>
            </w:r>
          </w:hyperlink>
        </w:p>
        <w:p w14:paraId="143A4A13" w14:textId="68F9CF5E"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3"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_Toc243327383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13</w:t>
            </w:r>
            <w:r w:rsidRPr="00766839">
              <w:rPr>
                <w:rtl w:val="0"/>
                <w:lang w:val="en-US" w:bidi="en-US"/>
                <w:bCs/>
                <w:noProof/>
                <w:webHidden/>
                <w:sz w:val="16"/>
                <w:szCs w:val="16"/>
              </w:rPr>
              <w:fldChar w:fldCharType="end"/>
            </w:r>
          </w:hyperlink>
        </w:p>
        <w:p w14:paraId="1B386B3C" w14:textId="4265A7CD"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4" w:history="1">
            <w:r w:rsidRPr="00766839">
              <w:rPr>
                <w:lang w:val="en-US" w:bidi="en-US"/>
                <w:rStyle w:val="Hyperlink"/>
                <w:bCs/>
                <w:noProof/>
                <w:sz w:val="16"/>
                <w:szCs w:val="16"/>
                <w:rtl w:val="0"/>
              </w:rPr>
              <w:t>Electronic wallet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_Toc243327384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15</w:t>
            </w:r>
            <w:r w:rsidRPr="00766839">
              <w:rPr>
                <w:rtl w:val="0"/>
                <w:lang w:val="en-US" w:bidi="en-US"/>
                <w:bCs/>
                <w:noProof/>
                <w:webHidden/>
                <w:sz w:val="16"/>
                <w:szCs w:val="16"/>
              </w:rPr>
              <w:fldChar w:fldCharType="end"/>
            </w:r>
          </w:hyperlink>
        </w:p>
        <w:p w14:paraId="5E769657" w14:textId="387A7A52"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5"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_Toc243327385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15</w:t>
            </w:r>
            <w:r w:rsidRPr="00766839">
              <w:rPr>
                <w:rtl w:val="0"/>
                <w:lang w:val="en-US" w:bidi="en-US"/>
                <w:bCs/>
                <w:noProof/>
                <w:webHidden/>
                <w:sz w:val="16"/>
                <w:szCs w:val="16"/>
              </w:rPr>
              <w:fldChar w:fldCharType="end"/>
            </w:r>
          </w:hyperlink>
        </w:p>
        <w:p w14:paraId="067274A1" w14:textId="797DAA1B"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6"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_Toc243327386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16</w:t>
            </w:r>
            <w:r w:rsidRPr="00766839">
              <w:rPr>
                <w:rtl w:val="0"/>
                <w:lang w:val="en-US" w:bidi="en-US"/>
                <w:bCs/>
                <w:noProof/>
                <w:webHidden/>
                <w:sz w:val="16"/>
                <w:szCs w:val="16"/>
              </w:rPr>
              <w:fldChar w:fldCharType="end"/>
            </w:r>
          </w:hyperlink>
        </w:p>
        <w:p w14:paraId="6FF102FA" w14:textId="75253E03"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7"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_Toc243327387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16</w:t>
            </w:r>
            <w:r w:rsidRPr="00766839">
              <w:rPr>
                <w:rtl w:val="0"/>
                <w:lang w:val="en-US" w:bidi="en-US"/>
                <w:bCs/>
                <w:noProof/>
                <w:webHidden/>
                <w:sz w:val="16"/>
                <w:szCs w:val="16"/>
              </w:rPr>
              <w:fldChar w:fldCharType="end"/>
            </w:r>
          </w:hyperlink>
        </w:p>
        <w:p w14:paraId="0C0C1D65" w14:textId="258CCC8C"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8" w:history="1">
            <w:r w:rsidRPr="00766839">
              <w:rPr>
                <w:lang w:val="en-US" w:bidi="en-US"/>
                <w:rStyle w:val="Hyperlink"/>
                <w:bCs/>
                <w:noProof/>
                <w:sz w:val="16"/>
                <w:szCs w:val="16"/>
                <w:rtl w:val="0"/>
              </w:rPr>
              <w:t>Fleet management and driver assistant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_Toc243327388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18</w:t>
            </w:r>
            <w:r w:rsidRPr="00766839">
              <w:rPr>
                <w:rtl w:val="0"/>
                <w:lang w:val="en-US" w:bidi="en-US"/>
                <w:bCs/>
                <w:noProof/>
                <w:webHidden/>
                <w:sz w:val="16"/>
                <w:szCs w:val="16"/>
              </w:rPr>
              <w:fldChar w:fldCharType="end"/>
            </w:r>
          </w:hyperlink>
        </w:p>
        <w:p w14:paraId="47D066CF" w14:textId="1DEC7662"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89"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_Toc243327389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18</w:t>
            </w:r>
            <w:r w:rsidRPr="00766839">
              <w:rPr>
                <w:rtl w:val="0"/>
                <w:lang w:val="en-US" w:bidi="en-US"/>
                <w:bCs/>
                <w:noProof/>
                <w:webHidden/>
                <w:sz w:val="16"/>
                <w:szCs w:val="16"/>
              </w:rPr>
              <w:fldChar w:fldCharType="end"/>
            </w:r>
          </w:hyperlink>
        </w:p>
        <w:p w14:paraId="2104F91B" w14:textId="22B1B476"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0"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_Toc243327390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19</w:t>
            </w:r>
            <w:r w:rsidRPr="00766839">
              <w:rPr>
                <w:rtl w:val="0"/>
                <w:lang w:val="en-US" w:bidi="en-US"/>
                <w:bCs/>
                <w:noProof/>
                <w:webHidden/>
                <w:sz w:val="16"/>
                <w:szCs w:val="16"/>
              </w:rPr>
              <w:fldChar w:fldCharType="end"/>
            </w:r>
          </w:hyperlink>
        </w:p>
        <w:p w14:paraId="56D5357B" w14:textId="37D9D8F0"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1"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_Toc243327391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19</w:t>
            </w:r>
            <w:r w:rsidRPr="00766839">
              <w:rPr>
                <w:rtl w:val="0"/>
                <w:lang w:val="en-US" w:bidi="en-US"/>
                <w:bCs/>
                <w:noProof/>
                <w:webHidden/>
                <w:sz w:val="16"/>
                <w:szCs w:val="16"/>
              </w:rPr>
              <w:fldChar w:fldCharType="end"/>
            </w:r>
          </w:hyperlink>
        </w:p>
        <w:p w14:paraId="4C71A41F" w14:textId="0EBA6118"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2" w:history="1">
            <w:r w:rsidRPr="00766839">
              <w:rPr>
                <w:lang w:val="en-US" w:bidi="en-US"/>
                <w:rStyle w:val="Hyperlink"/>
                <w:bCs/>
                <w:noProof/>
                <w:sz w:val="16"/>
                <w:szCs w:val="16"/>
                <w:rtl w:val="0"/>
              </w:rPr>
              <w:t>University transport payment concept</w:t>
            </w:r>
            <w:r w:rsidRPr="00766839">
              <w:rPr>
                <w:lang w:val="en-US" w:bidi="en-US"/>
                <w:rStyle w:val="Hyperlink"/>
                <w:rFonts w:hint="default"/>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_Toc243327392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22</w:t>
            </w:r>
            <w:r w:rsidRPr="00766839">
              <w:rPr>
                <w:rtl w:val="0"/>
                <w:lang w:val="en-US" w:bidi="en-US"/>
                <w:bCs/>
                <w:noProof/>
                <w:webHidden/>
                <w:sz w:val="16"/>
                <w:szCs w:val="16"/>
              </w:rPr>
              <w:fldChar w:fldCharType="end"/>
            </w:r>
          </w:hyperlink>
        </w:p>
        <w:p w14:paraId="3EB21D71" w14:textId="6318C1E5"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3" w:history="1">
            <w:r w:rsidRPr="00766839">
              <w:rPr>
                <w:lang w:val="en-US" w:bidi="en-US"/>
                <w:rStyle w:val="Hyperlink"/>
                <w:bCs/>
                <w:noProof/>
                <w:sz w:val="16"/>
                <w:szCs w:val="16"/>
                <w:rtl w:val="0"/>
              </w:rPr>
              <w:t>Planned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_Toc243327393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22</w:t>
            </w:r>
            <w:r w:rsidRPr="00766839">
              <w:rPr>
                <w:rtl w:val="0"/>
                <w:lang w:val="en-US" w:bidi="en-US"/>
                <w:bCs/>
                <w:noProof/>
                <w:webHidden/>
                <w:sz w:val="16"/>
                <w:szCs w:val="16"/>
              </w:rPr>
              <w:fldChar w:fldCharType="end"/>
            </w:r>
          </w:hyperlink>
        </w:p>
        <w:p w14:paraId="52204C45" w14:textId="1450551A"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4"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_Toc243327394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23</w:t>
            </w:r>
            <w:r w:rsidRPr="00766839">
              <w:rPr>
                <w:rtl w:val="0"/>
                <w:lang w:val="en-US" w:bidi="en-US"/>
                <w:bCs/>
                <w:noProof/>
                <w:webHidden/>
                <w:sz w:val="16"/>
                <w:szCs w:val="16"/>
              </w:rPr>
              <w:fldChar w:fldCharType="end"/>
            </w:r>
          </w:hyperlink>
        </w:p>
        <w:p w14:paraId="3C1AD333" w14:textId="130E4ABF"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5"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_Toc243327395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23</w:t>
            </w:r>
            <w:r w:rsidRPr="00766839">
              <w:rPr>
                <w:rtl w:val="0"/>
                <w:lang w:val="en-US" w:bidi="en-US"/>
                <w:bCs/>
                <w:noProof/>
                <w:webHidden/>
                <w:sz w:val="16"/>
                <w:szCs w:val="16"/>
              </w:rPr>
              <w:fldChar w:fldCharType="end"/>
            </w:r>
          </w:hyperlink>
        </w:p>
        <w:p w14:paraId="6C252716" w14:textId="55A9A346"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6" w:history="1">
            <w:r w:rsidRPr="00766839">
              <w:rPr>
                <w:lang w:val="en-US" w:bidi="en-US"/>
                <w:rStyle w:val="Hyperlink"/>
                <w:bCs/>
                <w:noProof/>
                <w:sz w:val="16"/>
                <w:szCs w:val="16"/>
                <w:rtl w:val="0"/>
              </w:rPr>
              <w:t>Payment and validation equipment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_Toc243327396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25</w:t>
            </w:r>
            <w:r w:rsidRPr="00766839">
              <w:rPr>
                <w:rtl w:val="0"/>
                <w:lang w:val="en-US" w:bidi="en-US"/>
                <w:bCs/>
                <w:noProof/>
                <w:webHidden/>
                <w:sz w:val="16"/>
                <w:szCs w:val="16"/>
              </w:rPr>
              <w:fldChar w:fldCharType="end"/>
            </w:r>
          </w:hyperlink>
        </w:p>
        <w:p w14:paraId="685975D8" w14:textId="06C45614"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7" w:history="1">
            <w:r w:rsidRPr="00766839">
              <w:rPr>
                <w:lang w:val="en-US" w:bidi="en-US"/>
                <w:rStyle w:val="Hyperlink"/>
                <w:bCs/>
                <w:noProof/>
                <w:sz w:val="16"/>
                <w:szCs w:val="16"/>
                <w:rtl w:val="0"/>
              </w:rPr>
              <w:t>Main features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_Toc243327397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25</w:t>
            </w:r>
            <w:r w:rsidRPr="00766839">
              <w:rPr>
                <w:rtl w:val="0"/>
                <w:lang w:val="en-US" w:bidi="en-US"/>
                <w:bCs/>
                <w:noProof/>
                <w:webHidden/>
                <w:sz w:val="16"/>
                <w:szCs w:val="16"/>
              </w:rPr>
              <w:fldChar w:fldCharType="end"/>
            </w:r>
          </w:hyperlink>
        </w:p>
        <w:p w14:paraId="4B0ACD3D" w14:textId="30BAE889"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8"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_Toc243327398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25</w:t>
            </w:r>
            <w:r w:rsidRPr="00766839">
              <w:rPr>
                <w:rtl w:val="0"/>
                <w:lang w:val="en-US" w:bidi="en-US"/>
                <w:bCs/>
                <w:noProof/>
                <w:webHidden/>
                <w:sz w:val="16"/>
                <w:szCs w:val="16"/>
              </w:rPr>
              <w:fldChar w:fldCharType="end"/>
            </w:r>
          </w:hyperlink>
        </w:p>
        <w:p w14:paraId="78707AF8" w14:textId="3FB8D99E"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399" w:history="1">
            <w:r w:rsidRPr="00766839">
              <w:rPr>
                <w:lang w:val="en-US" w:bidi="en-US"/>
                <w:rStyle w:val="Hyperlink"/>
                <w:bCs/>
                <w:noProof/>
                <w:sz w:val="16"/>
                <w:szCs w:val="16"/>
                <w:rtl w:val="0"/>
              </w:rPr>
              <w:t>Device 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_Toc243327399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25</w:t>
            </w:r>
            <w:r w:rsidRPr="00766839">
              <w:rPr>
                <w:rtl w:val="0"/>
                <w:lang w:val="en-US" w:bidi="en-US"/>
                <w:bCs/>
                <w:noProof/>
                <w:webHidden/>
                <w:sz w:val="16"/>
                <w:szCs w:val="16"/>
              </w:rPr>
              <w:fldChar w:fldCharType="end"/>
            </w:r>
          </w:hyperlink>
        </w:p>
        <w:p w14:paraId="0E2A65D2" w14:textId="479A65EA"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0" w:history="1">
            <w:r w:rsidRPr="00766839">
              <w:rPr>
                <w:lang w:val="en-US" w:bidi="en-US"/>
                <w:rStyle w:val="Hyperlink"/>
                <w:bCs/>
                <w:noProof/>
                <w:sz w:val="16"/>
                <w:szCs w:val="16"/>
                <w:rtl w:val="0"/>
              </w:rPr>
              <w:t>Smart parking</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_Toc243327400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26</w:t>
            </w:r>
            <w:r w:rsidRPr="00766839">
              <w:rPr>
                <w:rtl w:val="0"/>
                <w:lang w:val="en-US" w:bidi="en-US"/>
                <w:bCs/>
                <w:noProof/>
                <w:webHidden/>
                <w:sz w:val="16"/>
                <w:szCs w:val="16"/>
              </w:rPr>
              <w:fldChar w:fldCharType="end"/>
            </w:r>
          </w:hyperlink>
        </w:p>
        <w:p w14:paraId="0B90E828" w14:textId="27DF4839"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1"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_Toc243327401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27</w:t>
            </w:r>
            <w:r w:rsidRPr="00766839">
              <w:rPr>
                <w:rtl w:val="0"/>
                <w:lang w:val="en-US" w:bidi="en-US"/>
                <w:bCs/>
                <w:noProof/>
                <w:webHidden/>
                <w:sz w:val="16"/>
                <w:szCs w:val="16"/>
              </w:rPr>
              <w:fldChar w:fldCharType="end"/>
            </w:r>
          </w:hyperlink>
        </w:p>
        <w:p w14:paraId="51270937" w14:textId="78DE3A94"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2"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_Toc243327402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27</w:t>
            </w:r>
            <w:r w:rsidRPr="00766839">
              <w:rPr>
                <w:rtl w:val="0"/>
                <w:lang w:val="en-US" w:bidi="en-US"/>
                <w:bCs/>
                <w:noProof/>
                <w:webHidden/>
                <w:sz w:val="16"/>
                <w:szCs w:val="16"/>
              </w:rPr>
              <w:fldChar w:fldCharType="end"/>
            </w:r>
          </w:hyperlink>
        </w:p>
        <w:p w14:paraId="61997625" w14:textId="6A6E1C03"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3" w:history="1">
            <w:r w:rsidRPr="00766839">
              <w:rPr>
                <w:lang w:val="en-US" w:bidi="en-US"/>
                <w:rStyle w:val="Hyperlink"/>
                <w:bCs/>
                <w:noProof/>
                <w:sz w:val="16"/>
                <w:szCs w:val="16"/>
                <w:rtl w:val="0"/>
              </w:rPr>
              <w:t>Usage steps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_Toc243327403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27</w:t>
            </w:r>
            <w:r w:rsidRPr="00766839">
              <w:rPr>
                <w:rtl w:val="0"/>
                <w:lang w:val="en-US" w:bidi="en-US"/>
                <w:bCs/>
                <w:noProof/>
                <w:webHidden/>
                <w:sz w:val="16"/>
                <w:szCs w:val="16"/>
              </w:rPr>
              <w:fldChar w:fldCharType="end"/>
            </w:r>
          </w:hyperlink>
        </w:p>
        <w:p w14:paraId="57564A3F" w14:textId="2A6C9D12"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4"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_Toc243327404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28</w:t>
            </w:r>
            <w:r w:rsidRPr="00766839">
              <w:rPr>
                <w:rtl w:val="0"/>
                <w:lang w:val="en-US" w:bidi="en-US"/>
                <w:bCs/>
                <w:noProof/>
                <w:webHidden/>
                <w:sz w:val="16"/>
                <w:szCs w:val="16"/>
              </w:rPr>
              <w:fldChar w:fldCharType="end"/>
            </w:r>
          </w:hyperlink>
        </w:p>
        <w:p w14:paraId="246B46CE" w14:textId="5B8977A8"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5" w:history="1">
            <w:r w:rsidRPr="00766839">
              <w:rPr>
                <w:lang w:val="en-US" w:bidi="en-US"/>
                <w:rStyle w:val="Hyperlink"/>
                <w:bCs/>
                <w:noProof/>
                <w:sz w:val="16"/>
                <w:szCs w:val="16"/>
                <w:rtl w:val="0"/>
              </w:rPr>
              <w:t>Mobile monitoring and observation recording concept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_Toc243327405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29</w:t>
            </w:r>
            <w:r w:rsidRPr="00766839">
              <w:rPr>
                <w:rtl w:val="0"/>
                <w:lang w:val="en-US" w:bidi="en-US"/>
                <w:bCs/>
                <w:noProof/>
                <w:webHidden/>
                <w:sz w:val="16"/>
                <w:szCs w:val="16"/>
              </w:rPr>
              <w:fldChar w:fldCharType="end"/>
            </w:r>
          </w:hyperlink>
        </w:p>
        <w:p w14:paraId="4288003D" w14:textId="453830D1"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6"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_Toc243327406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30</w:t>
            </w:r>
            <w:r w:rsidRPr="00766839">
              <w:rPr>
                <w:rtl w:val="0"/>
                <w:lang w:val="en-US" w:bidi="en-US"/>
                <w:bCs/>
                <w:noProof/>
                <w:webHidden/>
                <w:sz w:val="16"/>
                <w:szCs w:val="16"/>
              </w:rPr>
              <w:fldChar w:fldCharType="end"/>
            </w:r>
          </w:hyperlink>
        </w:p>
        <w:p w14:paraId="767DEEDC" w14:textId="2D64BD08"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7"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_Toc243327407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30</w:t>
            </w:r>
            <w:r w:rsidRPr="00766839">
              <w:rPr>
                <w:rtl w:val="0"/>
                <w:lang w:val="en-US" w:bidi="en-US"/>
                <w:bCs/>
                <w:noProof/>
                <w:webHidden/>
                <w:sz w:val="16"/>
                <w:szCs w:val="16"/>
              </w:rPr>
              <w:fldChar w:fldCharType="end"/>
            </w:r>
          </w:hyperlink>
        </w:p>
        <w:p w14:paraId="584171CB" w14:textId="09854AE5" w:rsidR="00766839" w:rsidRPr="00766839" w:rsidRDefault="00766839" w:rsidP="00766839">
          <w:pPr>
            <w:pageBreakBefore w:val="1"/>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8" w:history="1">
            <w:r w:rsidRPr="00766839">
              <w:rPr>
                <w:lang w:val="en-US" w:bidi="en-US"/>
                <w:rStyle w:val="Hyperlink"/>
                <w:bCs/>
                <w:noProof/>
                <w:sz w:val="16"/>
                <w:szCs w:val="16"/>
                <w:rtl w:val="0"/>
              </w:rPr>
              <w:t>Hadish Ticket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_Toc243327408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31</w:t>
            </w:r>
            <w:r w:rsidRPr="00766839">
              <w:rPr>
                <w:rtl w:val="0"/>
                <w:lang w:val="en-US" w:bidi="en-US"/>
                <w:bCs/>
                <w:noProof/>
                <w:webHidden/>
                <w:sz w:val="16"/>
                <w:szCs w:val="16"/>
              </w:rPr>
              <w:fldChar w:fldCharType="end"/>
            </w:r>
          </w:hyperlink>
        </w:p>
        <w:p w14:paraId="61B76CF5" w14:textId="0AE2D967"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09"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_Toc243327409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31</w:t>
            </w:r>
            <w:r w:rsidRPr="00766839">
              <w:rPr>
                <w:rtl w:val="0"/>
                <w:lang w:val="en-US" w:bidi="en-US"/>
                <w:bCs/>
                <w:noProof/>
                <w:webHidden/>
                <w:sz w:val="16"/>
                <w:szCs w:val="16"/>
              </w:rPr>
              <w:fldChar w:fldCharType="end"/>
            </w:r>
          </w:hyperlink>
        </w:p>
        <w:p w14:paraId="54DBE8A4" w14:textId="10404CCC"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0"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_Toc243327410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32</w:t>
            </w:r>
            <w:r w:rsidRPr="00766839">
              <w:rPr>
                <w:rtl w:val="0"/>
                <w:lang w:val="en-US" w:bidi="en-US"/>
                <w:bCs/>
                <w:noProof/>
                <w:webHidden/>
                <w:sz w:val="16"/>
                <w:szCs w:val="16"/>
              </w:rPr>
              <w:fldChar w:fldCharType="end"/>
            </w:r>
          </w:hyperlink>
        </w:p>
        <w:p w14:paraId="1378BC2A" w14:textId="539755D6"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1" w:history="1">
            <w:r w:rsidRPr="00766839">
              <w:rPr>
                <w:lang w:val="en-US" w:bidi="en-US"/>
                <w:rStyle w:val="Hyperlink"/>
                <w:bCs/>
                <w:noProof/>
                <w:sz w:val="16"/>
                <w:szCs w:val="16"/>
                <w:rtl w:val="0"/>
              </w:rPr>
              <w:t>Usage steps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_Toc243327411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32</w:t>
            </w:r>
            <w:r w:rsidRPr="00766839">
              <w:rPr>
                <w:rtl w:val="0"/>
                <w:lang w:val="en-US" w:bidi="en-US"/>
                <w:bCs/>
                <w:noProof/>
                <w:webHidden/>
                <w:sz w:val="16"/>
                <w:szCs w:val="16"/>
              </w:rPr>
              <w:fldChar w:fldCharType="end"/>
            </w:r>
          </w:hyperlink>
        </w:p>
        <w:p w14:paraId="19D74FE8" w14:textId="6EE01FA8"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2"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_Toc243327412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33</w:t>
            </w:r>
            <w:r w:rsidRPr="00766839">
              <w:rPr>
                <w:rtl w:val="0"/>
                <w:lang w:val="en-US" w:bidi="en-US"/>
                <w:bCs/>
                <w:noProof/>
                <w:webHidden/>
                <w:sz w:val="16"/>
                <w:szCs w:val="16"/>
              </w:rPr>
              <w:fldChar w:fldCharType="end"/>
            </w:r>
          </w:hyperlink>
        </w:p>
        <w:p w14:paraId="7421370B" w14:textId="466117DB"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3" w:history="1">
            <w:r w:rsidRPr="00766839">
              <w:rPr>
                <w:lang w:val="en-US" w:bidi="en-US"/>
                <w:rStyle w:val="Hyperlink"/>
                <w:bCs/>
                <w:noProof/>
                <w:sz w:val="16"/>
                <w:szCs w:val="16"/>
                <w:rtl w:val="0"/>
              </w:rPr>
              <w:t>Hadish Market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_Toc243327413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34</w:t>
            </w:r>
            <w:r w:rsidRPr="00766839">
              <w:rPr>
                <w:rtl w:val="0"/>
                <w:lang w:val="en-US" w:bidi="en-US"/>
                <w:bCs/>
                <w:noProof/>
                <w:webHidden/>
                <w:sz w:val="16"/>
                <w:szCs w:val="16"/>
              </w:rPr>
              <w:fldChar w:fldCharType="end"/>
            </w:r>
          </w:hyperlink>
        </w:p>
        <w:p w14:paraId="394990F1" w14:textId="5D64D08B"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4"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_Toc243327414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35</w:t>
            </w:r>
            <w:r w:rsidRPr="00766839">
              <w:rPr>
                <w:rtl w:val="0"/>
                <w:lang w:val="en-US" w:bidi="en-US"/>
                <w:bCs/>
                <w:noProof/>
                <w:webHidden/>
                <w:sz w:val="16"/>
                <w:szCs w:val="16"/>
              </w:rPr>
              <w:fldChar w:fldCharType="end"/>
            </w:r>
          </w:hyperlink>
        </w:p>
        <w:p w14:paraId="564A2F69" w14:textId="674EA182"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5"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_Toc243327415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35</w:t>
            </w:r>
            <w:r w:rsidRPr="00766839">
              <w:rPr>
                <w:rtl w:val="0"/>
                <w:lang w:val="en-US" w:bidi="en-US"/>
                <w:bCs/>
                <w:noProof/>
                <w:webHidden/>
                <w:sz w:val="16"/>
                <w:szCs w:val="16"/>
              </w:rPr>
              <w:fldChar w:fldCharType="end"/>
            </w:r>
          </w:hyperlink>
        </w:p>
        <w:p w14:paraId="7709C262" w14:textId="0DB788D0"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6"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_Toc243327416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36</w:t>
            </w:r>
            <w:r w:rsidRPr="00766839">
              <w:rPr>
                <w:rtl w:val="0"/>
                <w:lang w:val="en-US" w:bidi="en-US"/>
                <w:bCs/>
                <w:noProof/>
                <w:webHidden/>
                <w:sz w:val="16"/>
                <w:szCs w:val="16"/>
              </w:rPr>
              <w:fldChar w:fldCharType="end"/>
            </w:r>
          </w:hyperlink>
        </w:p>
        <w:p w14:paraId="4C731160" w14:textId="3ACACE99"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7" w:history="1">
            <w:r w:rsidRPr="00766839">
              <w:rPr>
                <w:lang w:val="en-US" w:bidi="en-US"/>
                <w:rStyle w:val="Hyperlink"/>
                <w:bCs/>
                <w:noProof/>
                <w:sz w:val="16"/>
                <w:szCs w:val="16"/>
                <w:rtl w:val="0"/>
              </w:rPr>
              <w:t>Customer support chatbot and intelligent assistant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_Toc243327417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38</w:t>
            </w:r>
            <w:r w:rsidRPr="00766839">
              <w:rPr>
                <w:rtl w:val="0"/>
                <w:lang w:val="en-US" w:bidi="en-US"/>
                <w:bCs/>
                <w:noProof/>
                <w:webHidden/>
                <w:sz w:val="16"/>
                <w:szCs w:val="16"/>
              </w:rPr>
              <w:fldChar w:fldCharType="end"/>
            </w:r>
          </w:hyperlink>
        </w:p>
        <w:p w14:paraId="756E7FBD" w14:textId="59ADA44A"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8"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_Toc243327418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39</w:t>
            </w:r>
            <w:r w:rsidRPr="00766839">
              <w:rPr>
                <w:rtl w:val="0"/>
                <w:lang w:val="en-US" w:bidi="en-US"/>
                <w:bCs/>
                <w:noProof/>
                <w:webHidden/>
                <w:sz w:val="16"/>
                <w:szCs w:val="16"/>
              </w:rPr>
              <w:fldChar w:fldCharType="end"/>
            </w:r>
          </w:hyperlink>
        </w:p>
        <w:p w14:paraId="2B277D22" w14:textId="7754C558"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19"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_Toc243327419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40</w:t>
            </w:r>
            <w:r w:rsidRPr="00766839">
              <w:rPr>
                <w:rtl w:val="0"/>
                <w:lang w:val="en-US" w:bidi="en-US"/>
                <w:bCs/>
                <w:noProof/>
                <w:webHidden/>
                <w:sz w:val="16"/>
                <w:szCs w:val="16"/>
              </w:rPr>
              <w:fldChar w:fldCharType="end"/>
            </w:r>
          </w:hyperlink>
        </w:p>
        <w:p w14:paraId="24F8446A" w14:textId="1507B127"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0"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_Toc243327420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40</w:t>
            </w:r>
            <w:r w:rsidRPr="00766839">
              <w:rPr>
                <w:rtl w:val="0"/>
                <w:lang w:val="en-US" w:bidi="en-US"/>
                <w:bCs/>
                <w:noProof/>
                <w:webHidden/>
                <w:sz w:val="16"/>
                <w:szCs w:val="16"/>
              </w:rPr>
              <w:fldChar w:fldCharType="end"/>
            </w:r>
          </w:hyperlink>
        </w:p>
        <w:p w14:paraId="63655FC9" w14:textId="738E08D7"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1" w:history="1">
            <w:r w:rsidRPr="00766839">
              <w:rPr>
                <w:lang w:val="en-US" w:bidi="en-US"/>
                <w:rStyle w:val="Hyperlink"/>
                <w:bCs/>
                <w:noProof/>
                <w:sz w:val="16"/>
                <w:szCs w:val="16"/>
                <w:rtl w:val="0"/>
              </w:rPr>
              <w:t>Intelligent polyclinic appointment and queue management system</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_Toc243327421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41</w:t>
            </w:r>
            <w:r w:rsidRPr="00766839">
              <w:rPr>
                <w:rtl w:val="0"/>
                <w:lang w:val="en-US" w:bidi="en-US"/>
                <w:bCs/>
                <w:noProof/>
                <w:webHidden/>
                <w:sz w:val="16"/>
                <w:szCs w:val="16"/>
              </w:rPr>
              <w:fldChar w:fldCharType="end"/>
            </w:r>
          </w:hyperlink>
        </w:p>
        <w:p w14:paraId="43189496" w14:textId="3DD538CC"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2"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_Toc243327422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41</w:t>
            </w:r>
            <w:r w:rsidRPr="00766839">
              <w:rPr>
                <w:rtl w:val="0"/>
                <w:lang w:val="en-US" w:bidi="en-US"/>
                <w:bCs/>
                <w:noProof/>
                <w:webHidden/>
                <w:sz w:val="16"/>
                <w:szCs w:val="16"/>
              </w:rPr>
              <w:fldChar w:fldCharType="end"/>
            </w:r>
          </w:hyperlink>
        </w:p>
        <w:p w14:paraId="21090DEB" w14:textId="287ACB65"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3"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_Toc243327423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42</w:t>
            </w:r>
            <w:r w:rsidRPr="00766839">
              <w:rPr>
                <w:rtl w:val="0"/>
                <w:lang w:val="en-US" w:bidi="en-US"/>
                <w:bCs/>
                <w:noProof/>
                <w:webHidden/>
                <w:sz w:val="16"/>
                <w:szCs w:val="16"/>
              </w:rPr>
              <w:fldChar w:fldCharType="end"/>
            </w:r>
          </w:hyperlink>
        </w:p>
        <w:p w14:paraId="7367B886" w14:textId="7CE8B105"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4"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_Toc243327424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42</w:t>
            </w:r>
            <w:r w:rsidRPr="00766839">
              <w:rPr>
                <w:rtl w:val="0"/>
                <w:lang w:val="en-US" w:bidi="en-US"/>
                <w:bCs/>
                <w:noProof/>
                <w:webHidden/>
                <w:sz w:val="16"/>
                <w:szCs w:val="16"/>
              </w:rPr>
              <w:fldChar w:fldCharType="end"/>
            </w:r>
          </w:hyperlink>
        </w:p>
        <w:p w14:paraId="6D1EE9CF" w14:textId="65D26BCD" w:rsidR="00766839" w:rsidRPr="00766839" w:rsidRDefault="00766839" w:rsidP="00766839">
          <w:pPr>
            <w:bidi w:val="0"/>
            <w:pStyle w:val="TOC2"/>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5" w:history="1">
            <w:r w:rsidRPr="00766839">
              <w:rPr>
                <w:lang w:val="en-US" w:bidi="en-US"/>
                <w:rStyle w:val="Hyperlink"/>
                <w:bCs/>
                <w:noProof/>
                <w:sz w:val="16"/>
                <w:szCs w:val="16"/>
                <w:rtl w:val="0"/>
              </w:rPr>
              <w:t>Intelligent physician and clinic assistant</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_Toc243327425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44</w:t>
            </w:r>
            <w:r w:rsidRPr="00766839">
              <w:rPr>
                <w:rtl w:val="0"/>
                <w:lang w:val="en-US" w:bidi="en-US"/>
                <w:bCs/>
                <w:noProof/>
                <w:webHidden/>
                <w:sz w:val="16"/>
                <w:szCs w:val="16"/>
              </w:rPr>
              <w:fldChar w:fldCharType="end"/>
            </w:r>
          </w:hyperlink>
        </w:p>
        <w:p w14:paraId="55FC913A" w14:textId="13A266A8"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6" w:history="1">
            <w:r w:rsidRPr="00766839">
              <w:rPr>
                <w:lang w:val="en-US" w:bidi="en-US"/>
                <w:rStyle w:val="Hyperlink"/>
                <w:bCs/>
                <w:noProof/>
                <w:sz w:val="16"/>
                <w:szCs w:val="16"/>
                <w:rtl w:val="0"/>
              </w:rPr>
              <w:t>Product features and capabilities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rFonts w:hint="default"/>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_Toc243327426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44</w:t>
            </w:r>
            <w:r w:rsidRPr="00766839">
              <w:rPr>
                <w:rtl w:val="0"/>
                <w:lang w:val="en-US" w:bidi="en-US"/>
                <w:bCs/>
                <w:noProof/>
                <w:webHidden/>
                <w:sz w:val="16"/>
                <w:szCs w:val="16"/>
              </w:rPr>
              <w:fldChar w:fldCharType="end"/>
            </w:r>
          </w:hyperlink>
        </w:p>
        <w:p w14:paraId="555C2E9E" w14:textId="03B30338"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7" w:history="1">
            <w:r w:rsidRPr="00766839">
              <w:rPr>
                <w:lang w:val="en-US" w:bidi="en-US"/>
                <w:rStyle w:val="Hyperlink"/>
                <w:bCs/>
                <w:noProof/>
                <w:sz w:val="16"/>
                <w:szCs w:val="16"/>
                <w:rtl w:val="0"/>
              </w:rPr>
              <w:t>Users and applications</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_Toc243327427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45</w:t>
            </w:r>
            <w:r w:rsidRPr="00766839">
              <w:rPr>
                <w:rtl w:val="0"/>
                <w:lang w:val="en-US" w:bidi="en-US"/>
                <w:bCs/>
                <w:noProof/>
                <w:webHidden/>
                <w:sz w:val="16"/>
                <w:szCs w:val="16"/>
              </w:rPr>
              <w:fldChar w:fldCharType="end"/>
            </w:r>
          </w:hyperlink>
        </w:p>
        <w:p w14:paraId="4C75475A" w14:textId="5F1E35D1" w:rsidR="00766839" w:rsidRPr="00766839" w:rsidRDefault="00766839" w:rsidP="00766839">
          <w:pPr>
            <w:bidi w:val="0"/>
            <w:pStyle w:val="TOC3"/>
            <w:tabs>
              <w:tab w:val="right" w:leader="dot" w:pos="9798"/>
            </w:tabs>
            <w:spacing w:line="240" w:lineRule="auto"/>
            <w:rPr>
              <w:rtl w:val="0"/>
              <w:rFonts w:asciiTheme="minorHAnsi" w:eastAsiaTheme="minorEastAsia" w:hAnsiTheme="minorHAnsi" w:cstheme="minorBidi"/>
              <w:bCs/>
              <w:noProof/>
              <w:color w:val="auto"/>
              <w:kern w:val="2"/>
              <w:sz w:val="16"/>
              <w:szCs w:val="16"/>
              <w:lang w:val="en-US" w:bidi="en-US"/>
              <w14:ligatures w14:val="standardContextual"/>
            </w:rPr>
          </w:pPr>
          <w:hyperlink w:anchor="_Toc243327428" w:history="1">
            <w:r w:rsidRPr="00766839">
              <w:rPr>
                <w:lang w:val="en-US" w:bidi="en-US"/>
                <w:rStyle w:val="Hyperlink"/>
                <w:bCs/>
                <w:noProof/>
                <w:sz w:val="16"/>
                <w:szCs w:val="16"/>
                <w:rtl w:val="0"/>
              </w:rPr>
              <w:t>Images:</w:t>
            </w:r>
            <w:r w:rsidRPr="00766839">
              <w:rPr>
                <w:lang w:val="en-US" w:bidi="en-US"/>
                <w:rStyle w:val="Hyperlink"/>
                <w:rFonts w:hint="default"/>
                <w:bCs/>
                <w:noProof/>
                <w:sz w:val="16"/>
                <w:szCs w:val="16"/>
                <w:rtl w:val="0"/>
              </w:rPr>
              <w:t/>
            </w:r>
            <w:r w:rsidRPr="00766839">
              <w:rPr>
                <w:lang w:val="en-US" w:bidi="en-US"/>
                <w:rStyle w:val="Hyperlink"/>
                <w:rFonts w:hint="eastAsia"/>
                <w:bCs/>
                <w:noProof/>
                <w:sz w:val="16"/>
                <w:szCs w:val="16"/>
                <w:rtl w:val="0"/>
              </w:rPr>
              <w:t/>
            </w:r>
            <w:r w:rsidRPr="00766839">
              <w:rPr>
                <w:lang w:val="en-US" w:bidi="en-US"/>
                <w:rStyle w:val="Hyperlink"/>
                <w:bCs/>
                <w:noProof/>
                <w:sz w:val="16"/>
                <w:szCs w:val="16"/>
                <w:rtl w:val="0"/>
              </w:rPr>
              <w:t/>
            </w:r>
            <w:r w:rsidRPr="00766839">
              <w:rPr>
                <w:rtl w:val="0"/>
                <w:lang w:val="en-US" w:bidi="en-US"/>
                <w:bCs/>
                <w:noProof/>
                <w:webHidden/>
                <w:sz w:val="16"/>
                <w:szCs w:val="16"/>
              </w:rPr>
              <w:tab/>
            </w:r>
            <w:r w:rsidRPr="00766839">
              <w:rPr>
                <w:rtl w:val="0"/>
                <w:lang w:val="en-US" w:bidi="en-US"/>
                <w:bCs/>
                <w:noProof/>
                <w:webHidden/>
                <w:sz w:val="16"/>
                <w:szCs w:val="16"/>
              </w:rPr>
              <w:fldChar w:fldCharType="begin"/>
            </w:r>
            <w:r w:rsidRPr="00766839">
              <w:rPr>
                <w:rtl w:val="0"/>
                <w:lang w:val="en-US" w:bidi="en-US"/>
                <w:bCs/>
                <w:noProof/>
                <w:webHidden/>
                <w:sz w:val="16"/>
                <w:szCs w:val="16"/>
              </w:rPr>
              <w:instrText xml:space="preserve"> PAGEREF _Toc243327428 \h </w:instrText>
            </w:r>
            <w:r w:rsidRPr="00766839">
              <w:rPr>
                <w:rtl w:val="0"/>
                <w:lang w:val="en-US" w:bidi="en-US"/>
                <w:bCs/>
                <w:noProof/>
                <w:webHidden/>
                <w:sz w:val="16"/>
                <w:szCs w:val="16"/>
              </w:rPr>
            </w:r>
            <w:r w:rsidRPr="00766839">
              <w:rPr>
                <w:rtl w:val="0"/>
                <w:lang w:val="en-US" w:bidi="en-US"/>
                <w:bCs/>
                <w:noProof/>
                <w:webHidden/>
                <w:sz w:val="16"/>
                <w:szCs w:val="16"/>
              </w:rPr>
              <w:fldChar w:fldCharType="separate"/>
            </w:r>
            <w:r>
              <w:rPr>
                <w:lang w:val="en-US" w:bidi="en-US"/>
                <w:bCs/>
                <w:noProof/>
                <w:webHidden/>
                <w:sz w:val="16"/>
                <w:szCs w:val="16"/>
                <w:rtl w:val="0"/>
              </w:rPr>
              <w:t>46</w:t>
            </w:r>
            <w:r w:rsidRPr="00766839">
              <w:rPr>
                <w:rtl w:val="0"/>
                <w:lang w:val="en-US" w:bidi="en-US"/>
                <w:bCs/>
                <w:noProof/>
                <w:webHidden/>
                <w:sz w:val="16"/>
                <w:szCs w:val="16"/>
              </w:rPr>
              <w:fldChar w:fldCharType="end"/>
            </w:r>
          </w:hyperlink>
        </w:p>
        <w:p w14:paraId="66417FF0" w14:textId="4A3F2D5F" w:rsidR="002D4DD2" w:rsidRDefault="002D4DD2" w:rsidP="00766839">
          <w:pPr>
            <w:bidi w:val="0"/>
            <w:spacing w:line="240" w:lineRule="auto"/>
          </w:pPr>
          <w:r w:rsidRPr="00766839">
            <w:rPr>
              <w:rtl w:val="0"/>
              <w:lang w:val="en-US" w:bidi="en-US"/>
              <w:bCs/>
              <w:noProof/>
              <w:sz w:val="16"/>
              <w:szCs w:val="16"/>
            </w:rPr>
            <w:fldChar w:fldCharType="end"/>
          </w:r>
        </w:p>
      </w:sdtContent>
    </w:sdt>
    <w:p w14:paraId="3FEB7CEC" w14:textId="5556A532" w:rsidR="0083401D" w:rsidRDefault="0083401D">
      <w:pPr>
        <w:bidi w:val="0"/>
        <w:rPr>
          <w:lang w:val="en-US" w:bidi="en-US"/>
          <w:rFonts w:cs="DanaFaNum ExtraBlack"/>
          <w:b/>
          <w:color w:val="403152" w:themeColor="accent4" w:themeShade="80"/>
          <w:sz w:val="28"/>
          <w:szCs w:val="28"/>
          <w:rtl w:val="0"/>
        </w:rPr>
      </w:pPr>
      <w:r>
        <w:rPr>
          <w:lang w:val="en-US" w:bidi="en-US"/>
          <w:rFonts w:cs="DanaFaNum ExtraBlack"/>
          <w:b/>
          <w:color w:val="403152" w:themeColor="accent4" w:themeShade="80"/>
          <w:sz w:val="28"/>
          <w:szCs w:val="28"/>
          <w:rtl w:val="0"/>
        </w:rPr>
        <w:br w:type="page"/>
      </w:r>
    </w:p>
    <w:tbl>
      <w:tblPr>
        <w:tblStyle w:val="TableGrid"/>
        <w:bidiVisual/>
        <w:tblW w:w="0" w:type="auto"/>
        <w:shd w:val="clear" w:color="auto" w:fill="F2F2F2" w:themeFill="background1" w:themeFillShade="F2"/>
        <w:tblLook w:val="04A0" w:firstRow="1" w:lastRow="0" w:firstColumn="1" w:lastColumn="0" w:noHBand="0" w:noVBand="1"/>
      </w:tblPr>
      <w:tblGrid>
        <w:gridCol w:w="9808"/>
      </w:tblGrid>
      <w:tr w:rsidR="0083401D" w14:paraId="470A42FB" w14:textId="77777777" w:rsidTr="00766839">
        <w:trPr>
          <w:trHeight w:val="5486"/>
        </w:trPr>
        <w:tc>
          <w:tcPr>
            <w:tcW w:w="10024" w:type="dxa"/>
            <w:tcBorders>
              <w:top w:val="nil"/>
              <w:left w:val="nil"/>
              <w:bottom w:val="nil"/>
              <w:right w:val="nil"/>
            </w:tcBorders>
            <w:shd w:val="clear" w:color="auto" w:fill="F2F2F2" w:themeFill="background1" w:themeFillShade="F2"/>
            <w:vAlign w:val="center"/>
          </w:tcPr>
          <w:p w14:paraId="2A1DB485" w14:textId="77777777" w:rsidR="0083401D" w:rsidRDefault="0083401D" w:rsidP="0083401D">
            <w:pPr>
              <w:bidi w:val="0"/>
              <w:pStyle w:val="Heading1"/>
              <w:rPr>
                <w:lang w:val="en-US" w:bidi="en-US"/>
                <w:rtl w:val="0"/>
              </w:rPr>
            </w:pPr>
            <w:bookmarkStart w:id="0" w:name="_Toc243327367"/>
            <w:r>
              <w:rPr>
                <w:lang w:val="en-US" w:bidi="en-US"/>
                <w:rFonts w:hint="default"/>
                <w:rtl w:val="0"/>
              </w:rPr>
              <w:lastRenderedPageBreak/>
              <w:t>Company profile</w:t>
            </w:r>
            <w:bookmarkEnd w:id="0"/>
            <w:r>
              <w:rPr>
                <w:lang w:val="en-US" w:bidi="en-US"/>
                <w:rFonts w:hint="default"/>
                <w:rtl w:val="0"/>
              </w:rPr>
              <w:t/>
            </w:r>
          </w:p>
          <w:p w14:paraId="5C18DE78" w14:textId="77777777" w:rsidR="0083401D" w:rsidRPr="0083401D" w:rsidRDefault="0083401D" w:rsidP="0083401D">
            <w:pPr>
              <w:bidi w:val="0"/>
            </w:pPr>
          </w:p>
          <w:p w14:paraId="50A32E7A" w14:textId="77777777" w:rsidR="0083401D" w:rsidRDefault="0083401D" w:rsidP="0083401D">
            <w:pPr>
              <w:bidi w:val="0"/>
            </w:pPr>
            <w:r>
              <w:rPr>
                <w:lang w:val="en-US" w:bidi="en-US"/>
                <w:rtl w:val="0"/>
              </w:rPr>
              <w:t xml:space="preserve">Pardazesh Hooshmand Pars Hadish designs and develops software systems and connected equipment. The company's solutions cover </w:t>
            </w:r>
            <w:r w:rsidRPr="00575051">
              <w:rPr>
                <w:lang w:val="en-US" w:bidi="en-US"/>
                <w:b/>
                <w:bCs/>
                <w:u w:val="single"/>
                <w:rtl w:val="0"/>
              </w:rPr>
              <w:t>payments, transportation, commerce, and enterprise services</w:t>
            </w:r>
            <w:r>
              <w:rPr>
                <w:lang w:val="en-US" w:bidi="en-US"/>
                <w:rtl w:val="0"/>
              </w:rPr>
              <w:t>, with a focus on users' needs and each organization's operational processes.</w:t>
            </w:r>
          </w:p>
          <w:p w14:paraId="1F3AE832" w14:textId="77777777" w:rsidR="0083401D" w:rsidRDefault="0083401D" w:rsidP="0083401D">
            <w:pPr>
              <w:bidi w:val="0"/>
            </w:pPr>
            <w:r>
              <w:rPr>
                <w:lang w:val="en-US" w:bidi="en-US"/>
                <w:rtl w:val="0"/>
              </w:rPr>
              <w:t>This profile presents fourteen Pars Hadish solutions and product concepts, together with the company's areas of expertise, customers, and partners. Each section explains the solution's purpose, principal users, and how it is used.</w:t>
            </w:r>
          </w:p>
          <w:p w14:paraId="62613A66" w14:textId="77777777" w:rsidR="0083401D" w:rsidRDefault="0083401D" w:rsidP="0083401D">
            <w:pPr>
              <w:bidi w:val="0"/>
              <w:rPr>
                <w:lang w:val="en-US" w:bidi="en-US"/>
                <w:rtl w:val="0"/>
              </w:rPr>
            </w:pPr>
          </w:p>
        </w:tc>
      </w:tr>
    </w:tbl>
    <w:p w14:paraId="20D9CA3B" w14:textId="4AD6EFA5" w:rsidR="00575051" w:rsidRDefault="00575051" w:rsidP="000224BD">
      <w:pPr>
        <w:bidi w:val="0"/>
        <w:rPr>
          <w:lang w:val="en-US" w:bidi="en-US"/>
          <w:b/>
          <w:bCs/>
          <w:sz w:val="26"/>
          <w:szCs w:val="26"/>
          <w:rtl w:val="0"/>
        </w:rPr>
      </w:pPr>
      <w:r>
        <w:rPr>
          <w:rtl w:val="0"/>
          <w:lang w:val="en-US" w:bidi="en-US"/>
          <w:noProof/>
        </w:rPr>
        <w:drawing>
          <wp:anchor distT="0" distB="0" distL="114300" distR="114300" simplePos="0" relativeHeight="251659264" behindDoc="0" locked="0" layoutInCell="1" allowOverlap="1" wp14:anchorId="3C98692F" wp14:editId="3E0809EA">
            <wp:simplePos x="0" y="0"/>
            <wp:positionH relativeFrom="column">
              <wp:posOffset>12065</wp:posOffset>
            </wp:positionH>
            <wp:positionV relativeFrom="paragraph">
              <wp:posOffset>306705</wp:posOffset>
            </wp:positionV>
            <wp:extent cx="6216015" cy="310769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6015" cy="310769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en-US"/>
          <w:rtl w:val="0"/>
        </w:rPr>
        <w:br w:type="page"/>
      </w:r>
    </w:p>
    <w:p w14:paraId="32CA0854" w14:textId="5DE7CE14" w:rsidR="0022215F" w:rsidRDefault="00F362BC" w:rsidP="000224BD">
      <w:pPr>
        <w:bidi w:val="0"/>
        <w:pStyle w:val="Heading1"/>
      </w:pPr>
      <w:bookmarkStart w:id="1" w:name="_Toc243327368"/>
      <w:r>
        <w:rPr>
          <w:lang w:val="en-US" w:bidi="en-US"/>
          <w:rtl w:val="0"/>
        </w:rPr>
        <w:lastRenderedPageBreak/>
        <w:t>Technical capabilities</w:t>
      </w:r>
      <w:bookmarkEnd w:id="1"/>
    </w:p>
    <w:p w14:paraId="0BAE52BD" w14:textId="77777777" w:rsidR="0022215F" w:rsidRDefault="00F362BC" w:rsidP="000224BD">
      <w:pPr>
        <w:bidi w:val="0"/>
        <w:rPr>
          <w:lang w:val="en-US" w:bidi="en-US"/>
          <w:rtl w:val="0"/>
        </w:rPr>
      </w:pPr>
      <w:r>
        <w:rPr>
          <w:lang w:val="en-US" w:bidi="en-US"/>
          <w:rtl w:val="0"/>
        </w:rPr>
        <w:t>Pars Hadish's technical capabilities include developing management panels and user interfaces, designing operational processes, and developing embedded software for equipment. For systems that communicate with other devices or services, the design also addresses the status of each request and how to handle lost connections or inconclusive responses.</w:t>
      </w:r>
      <w:r w:rsidRPr="00575051">
        <w:rPr>
          <w:lang w:val="en-US" w:bidi="en-US"/>
          <w:rFonts w:ascii="DanaFaNum DemiBold" w:hAnsi="DanaFaNum DemiBold" w:cs="DanaFaNum DemiBold"/>
          <w:rtl w:val="0"/>
        </w:rPr>
        <w:t/>
      </w:r>
      <w:r>
        <w:rPr>
          <w:lang w:val="en-US" w:bidi="en-US"/>
          <w:rtl w:val="0"/>
        </w:rPr>
        <w:t/>
      </w:r>
    </w:p>
    <w:p w14:paraId="4218269E" w14:textId="12F47580" w:rsidR="00686BC8" w:rsidRDefault="00686BC8" w:rsidP="000224BD">
      <w:pPr>
        <w:bidi w:val="0"/>
      </w:pPr>
      <w:r>
        <w:rPr>
          <w:rtl w:val="0"/>
          <w:lang w:val="en-US" w:bidi="en-US"/>
          <w:noProof/>
        </w:rPr>
        <w:drawing>
          <wp:inline distT="0" distB="0" distL="0" distR="0" wp14:anchorId="474C6FDD" wp14:editId="7A422A3A">
            <wp:extent cx="6215151" cy="2114220"/>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t="10714" b="38260"/>
                    <a:stretch/>
                  </pic:blipFill>
                  <pic:spPr bwMode="auto">
                    <a:xfrm>
                      <a:off x="0" y="0"/>
                      <a:ext cx="6216015" cy="2114514"/>
                    </a:xfrm>
                    <a:prstGeom prst="rect">
                      <a:avLst/>
                    </a:prstGeom>
                    <a:noFill/>
                    <a:ln>
                      <a:noFill/>
                    </a:ln>
                    <a:extLst>
                      <a:ext uri="{53640926-AAD7-44D8-BBD7-CCE9431645EC}">
                        <a14:shadowObscured xmlns:a14="http://schemas.microsoft.com/office/drawing/2010/main"/>
                      </a:ext>
                    </a:extLst>
                  </pic:spPr>
                </pic:pic>
              </a:graphicData>
            </a:graphic>
          </wp:inline>
        </w:drawing>
      </w:r>
    </w:p>
    <w:p w14:paraId="39A8D66E" w14:textId="77777777" w:rsidR="0022215F" w:rsidRDefault="00F362BC" w:rsidP="000224BD">
      <w:pPr>
        <w:bidi w:val="0"/>
        <w:pStyle w:val="Heading1"/>
      </w:pPr>
      <w:bookmarkStart w:id="2" w:name="_Toc243327369"/>
      <w:r>
        <w:rPr>
          <w:lang w:val="en-US" w:bidi="en-US"/>
          <w:rtl w:val="0"/>
        </w:rPr>
        <w:t>Areas of activity</w:t>
      </w:r>
      <w:bookmarkEnd w:id="2"/>
    </w:p>
    <w:p w14:paraId="2D9EA237" w14:textId="77777777" w:rsidR="00575051" w:rsidRPr="000224BD" w:rsidRDefault="00F362BC" w:rsidP="000224BD">
      <w:pPr>
        <w:bidi w:val="0"/>
        <w:pStyle w:val="ListParagraph"/>
        <w:numPr>
          <w:ilvl w:val="0"/>
          <w:numId w:val="12"/>
        </w:numPr>
      </w:pPr>
      <w:r w:rsidRPr="000224BD">
        <w:rPr>
          <w:lang w:val="en-US" w:bidi="en-US"/>
          <w:rtl w:val="0"/>
        </w:rPr>
        <w:t>Payments and settlement</w:t>
      </w:r>
    </w:p>
    <w:p w14:paraId="78302924" w14:textId="77777777" w:rsidR="00575051" w:rsidRPr="000224BD" w:rsidRDefault="00F362BC" w:rsidP="000224BD">
      <w:pPr>
        <w:bidi w:val="0"/>
        <w:pStyle w:val="ListParagraph"/>
        <w:numPr>
          <w:ilvl w:val="0"/>
          <w:numId w:val="12"/>
        </w:numPr>
      </w:pPr>
      <w:r w:rsidRPr="000224BD">
        <w:rPr>
          <w:lang w:val="en-US" w:bidi="en-US"/>
          <w:rtl w:val="0"/>
        </w:rPr>
        <w:t>Credit and wallet management</w:t>
      </w:r>
    </w:p>
    <w:p w14:paraId="144B182E" w14:textId="77777777" w:rsidR="00575051" w:rsidRPr="000224BD" w:rsidRDefault="00F362BC" w:rsidP="000224BD">
      <w:pPr>
        <w:bidi w:val="0"/>
        <w:pStyle w:val="ListParagraph"/>
        <w:numPr>
          <w:ilvl w:val="0"/>
          <w:numId w:val="12"/>
        </w:numPr>
      </w:pPr>
      <w:r w:rsidRPr="000224BD">
        <w:rPr>
          <w:lang w:val="en-US" w:bidi="en-US"/>
          <w:rtl w:val="0"/>
        </w:rPr>
        <w:t>Transportation and validation equipment</w:t>
      </w:r>
    </w:p>
    <w:p w14:paraId="61369A11" w14:textId="696C8D2D" w:rsidR="00575051" w:rsidRPr="000224BD" w:rsidRDefault="0060102B" w:rsidP="000224BD">
      <w:pPr>
        <w:bidi w:val="0"/>
        <w:pStyle w:val="ListParagraph"/>
        <w:numPr>
          <w:ilvl w:val="0"/>
          <w:numId w:val="12"/>
        </w:numPr>
      </w:pPr>
      <w:r>
        <w:rPr>
          <w:lang w:val="en-US" w:bidi="en-US"/>
          <w:rFonts w:hint="default"/>
          <w:rtl w:val="0"/>
        </w:rPr>
        <w:t>Parking management systems</w:t>
      </w:r>
    </w:p>
    <w:p w14:paraId="4332FC7C" w14:textId="00F37159" w:rsidR="00575051" w:rsidRPr="000224BD" w:rsidRDefault="0060102B" w:rsidP="000224BD">
      <w:pPr>
        <w:bidi w:val="0"/>
        <w:pStyle w:val="ListParagraph"/>
        <w:numPr>
          <w:ilvl w:val="0"/>
          <w:numId w:val="12"/>
        </w:numPr>
      </w:pPr>
      <w:r>
        <w:rPr>
          <w:lang w:val="en-US" w:bidi="en-US"/>
          <w:rFonts w:hint="default"/>
          <w:rtl w:val="0"/>
        </w:rPr>
        <w:t>Ticket sales and access control systems</w:t>
      </w:r>
      <w:r w:rsidR="00F362BC" w:rsidRPr="000224BD">
        <w:rPr>
          <w:lang w:val="en-US" w:bidi="en-US"/>
          <w:rtl w:val="0"/>
        </w:rPr>
        <w:t/>
      </w:r>
    </w:p>
    <w:p w14:paraId="0EA9C554" w14:textId="77777777" w:rsidR="00575051" w:rsidRPr="000224BD" w:rsidRDefault="00F362BC" w:rsidP="000224BD">
      <w:pPr>
        <w:bidi w:val="0"/>
        <w:pStyle w:val="ListParagraph"/>
        <w:numPr>
          <w:ilvl w:val="0"/>
          <w:numId w:val="12"/>
        </w:numPr>
      </w:pPr>
      <w:r w:rsidRPr="000224BD">
        <w:rPr>
          <w:lang w:val="en-US" w:bidi="en-US"/>
          <w:rtl w:val="0"/>
        </w:rPr>
        <w:t>Online retail</w:t>
      </w:r>
    </w:p>
    <w:p w14:paraId="01AD215C" w14:textId="08B16309" w:rsidR="00575051" w:rsidRPr="000224BD" w:rsidRDefault="0060102B" w:rsidP="0060102B">
      <w:pPr>
        <w:bidi w:val="0"/>
        <w:pStyle w:val="ListParagraph"/>
        <w:numPr>
          <w:ilvl w:val="0"/>
          <w:numId w:val="12"/>
        </w:numPr>
      </w:pPr>
      <w:r>
        <w:rPr>
          <w:lang w:val="en-US" w:bidi="en-US"/>
          <w:rFonts w:hint="default"/>
          <w:rtl w:val="0"/>
        </w:rPr>
        <w:t>Chatbots and intelligent support assistants</w:t>
      </w:r>
      <w:r w:rsidR="00F362BC" w:rsidRPr="000224BD">
        <w:rPr>
          <w:lang w:val="en-US" w:bidi="en-US"/>
          <w:rtl w:val="0"/>
        </w:rPr>
        <w:t/>
      </w:r>
    </w:p>
    <w:p w14:paraId="5C4ED3A7" w14:textId="77777777" w:rsidR="00575051" w:rsidRPr="000224BD" w:rsidRDefault="00F362BC" w:rsidP="000224BD">
      <w:pPr>
        <w:bidi w:val="0"/>
        <w:pStyle w:val="ListParagraph"/>
        <w:numPr>
          <w:ilvl w:val="0"/>
          <w:numId w:val="12"/>
        </w:numPr>
      </w:pPr>
      <w:r w:rsidRPr="000224BD">
        <w:rPr>
          <w:lang w:val="en-US" w:bidi="en-US"/>
          <w:rtl w:val="0"/>
        </w:rPr>
        <w:t>Mobile monitoring concepts</w:t>
      </w:r>
    </w:p>
    <w:p w14:paraId="2C4F1F15" w14:textId="77777777" w:rsidR="00575051" w:rsidRDefault="00F362BC" w:rsidP="000224BD">
      <w:pPr>
        <w:bidi w:val="0"/>
        <w:pStyle w:val="ListParagraph"/>
        <w:numPr>
          <w:ilvl w:val="0"/>
          <w:numId w:val="12"/>
        </w:numPr>
      </w:pPr>
      <w:r w:rsidRPr="000224BD">
        <w:rPr>
          <w:lang w:val="en-US" w:bidi="en-US"/>
          <w:rtl w:val="0"/>
        </w:rPr>
        <w:t>Polyclinic management</w:t>
      </w:r>
    </w:p>
    <w:p w14:paraId="01D1213F" w14:textId="79CB715E" w:rsidR="0060102B" w:rsidRPr="000224BD" w:rsidRDefault="0060102B" w:rsidP="000224BD">
      <w:pPr>
        <w:bidi w:val="0"/>
        <w:pStyle w:val="ListParagraph"/>
        <w:numPr>
          <w:ilvl w:val="0"/>
          <w:numId w:val="12"/>
        </w:numPr>
      </w:pPr>
      <w:r>
        <w:rPr>
          <w:lang w:val="en-US" w:bidi="en-US"/>
          <w:rFonts w:hint="default"/>
          <w:rtl w:val="0"/>
        </w:rPr>
        <w:t>AI-powered physician and clinic assistants</w:t>
      </w:r>
    </w:p>
    <w:p w14:paraId="423FDFBB" w14:textId="1498828C" w:rsidR="00575051" w:rsidRDefault="00F362BC" w:rsidP="000224BD">
      <w:pPr>
        <w:bidi w:val="0"/>
        <w:pStyle w:val="ListParagraph"/>
        <w:numPr>
          <w:ilvl w:val="0"/>
          <w:numId w:val="12"/>
        </w:numPr>
      </w:pPr>
      <w:r w:rsidRPr="000224BD">
        <w:rPr>
          <w:lang w:val="en-US" w:bidi="en-US"/>
          <w:rtl w:val="0"/>
        </w:rPr>
        <w:t>Support operations and assignment management</w:t>
      </w:r>
      <w:r w:rsidR="0060102B">
        <w:rPr>
          <w:lang w:val="en-US" w:bidi="en-US"/>
          <w:rFonts w:hint="default"/>
          <w:rtl w:val="0"/>
        </w:rPr>
        <w:t/>
      </w:r>
      <w:r w:rsidRPr="000224BD">
        <w:rPr>
          <w:lang w:val="en-US" w:bidi="en-US"/>
          <w:rtl w:val="0"/>
        </w:rPr>
        <w:t/>
      </w:r>
    </w:p>
    <w:p w14:paraId="31A086B3" w14:textId="7EE0AEE6" w:rsidR="000224BD" w:rsidRDefault="000224BD">
      <w:pPr>
        <w:bidi w:val="0"/>
        <w:rPr>
          <w:lang w:val="en-US" w:bidi="en-US"/>
          <w:rtl w:val="0"/>
        </w:rPr>
      </w:pPr>
      <w:r>
        <w:rPr>
          <w:lang w:val="en-US" w:bidi="en-US"/>
          <w:rtl w:val="0"/>
        </w:rPr>
        <w:br w:type="page"/>
      </w:r>
    </w:p>
    <w:p w14:paraId="298AFB45" w14:textId="77777777" w:rsidR="0022215F" w:rsidRDefault="00F362BC" w:rsidP="000224BD">
      <w:pPr>
        <w:bidi w:val="0"/>
        <w:pStyle w:val="Heading1"/>
      </w:pPr>
      <w:bookmarkStart w:id="3" w:name="_Toc243327370"/>
      <w:r w:rsidRPr="00686BC8">
        <w:rPr>
          <w:lang w:val="en-US" w:bidi="en-US"/>
          <w:rtl w:val="0"/>
        </w:rPr>
        <w:lastRenderedPageBreak/>
        <w:t>Customers and partners</w:t>
      </w:r>
      <w:r>
        <w:rPr>
          <w:lang w:val="en-US" w:bidi="en-US"/>
          <w:rtl w:val="0"/>
        </w:rPr>
        <w:t/>
      </w:r>
      <w:bookmarkEnd w:id="3"/>
    </w:p>
    <w:p w14:paraId="2FCEB8D7" w14:textId="00C808A8" w:rsidR="000224BD" w:rsidRDefault="00F362BC" w:rsidP="00FD4AE1">
      <w:pPr>
        <w:bidi w:val="0"/>
        <w:rPr>
          <w:lang w:val="en-US" w:bidi="en-US"/>
          <w:rtl w:val="0"/>
        </w:rPr>
      </w:pPr>
      <w:r>
        <w:rPr>
          <w:lang w:val="en-US" w:bidi="en-US"/>
          <w:rtl w:val="0"/>
        </w:rPr>
        <w:t>Pars Hadish has worked with organizations in payments, commerce, education, and municipal services. The names and logos of the company's featured customers and partners appear below.</w:t>
      </w:r>
    </w:p>
    <w:p w14:paraId="57F3ED9A" w14:textId="43EEFF54" w:rsidR="00FD4AE1" w:rsidRDefault="00FD4AE1" w:rsidP="00FD4AE1">
      <w:pPr>
        <w:bidi w:val="0"/>
        <w:rPr>
          <w:lang w:val="en-US" w:bidi="en-US"/>
          <w:rtl w:val="0"/>
        </w:rPr>
      </w:pPr>
      <w:r>
        <w:rPr>
          <w:rtl w:val="0"/>
          <w:lang w:val="en-US" w:bidi="en-US"/>
          <w:noProof/>
        </w:rPr>
        <w:drawing>
          <wp:inline distT="0" distB="0" distL="0" distR="0" wp14:anchorId="42C61B86" wp14:editId="500CD4A4">
            <wp:extent cx="6227445" cy="3690772"/>
            <wp:effectExtent l="0" t="0" r="1905"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11100"/>
                    <a:stretch/>
                  </pic:blipFill>
                  <pic:spPr bwMode="auto">
                    <a:xfrm>
                      <a:off x="0" y="0"/>
                      <a:ext cx="6228080" cy="3691148"/>
                    </a:xfrm>
                    <a:prstGeom prst="rect">
                      <a:avLst/>
                    </a:prstGeom>
                    <a:noFill/>
                    <a:ln>
                      <a:noFill/>
                    </a:ln>
                    <a:extLst>
                      <a:ext uri="{53640926-AAD7-44D8-BBD7-CCE9431645EC}">
                        <a14:shadowObscured xmlns:a14="http://schemas.microsoft.com/office/drawing/2010/main"/>
                      </a:ext>
                    </a:extLst>
                  </pic:spPr>
                </pic:pic>
              </a:graphicData>
            </a:graphic>
          </wp:inline>
        </w:drawing>
      </w:r>
    </w:p>
    <w:p w14:paraId="1676E60B" w14:textId="77777777" w:rsidR="000224BD" w:rsidRDefault="000224BD">
      <w:pPr>
        <w:bidi w:val="0"/>
        <w:rPr>
          <w:lang w:val="en-US" w:bidi="en-US"/>
          <w:rFonts w:cs="DanaFaNum ExtraBlack"/>
          <w:b/>
          <w:color w:val="403152" w:themeColor="accent4" w:themeShade="80"/>
          <w:sz w:val="28"/>
          <w:szCs w:val="28"/>
          <w:rtl w:val="0"/>
        </w:rPr>
      </w:pPr>
      <w:r>
        <w:rPr>
          <w:lang w:val="en-US" w:bidi="en-US"/>
          <w:rtl w:val="0"/>
        </w:rPr>
        <w:br w:type="page"/>
      </w:r>
    </w:p>
    <w:p w14:paraId="3EF0EDCF" w14:textId="2895D0C5" w:rsidR="000224BD" w:rsidRDefault="000224BD" w:rsidP="000224BD">
      <w:pPr>
        <w:bidi w:val="0"/>
        <w:pStyle w:val="Heading1"/>
        <w:rPr>
          <w:lang w:val="en-US" w:bidi="en-US"/>
          <w:rtl w:val="0"/>
        </w:rPr>
      </w:pPr>
      <w:bookmarkStart w:id="4" w:name="_Toc243327371"/>
      <w:r>
        <w:rPr>
          <w:lang w:val="en-US" w:bidi="en-US"/>
          <w:rFonts w:hint="default"/>
          <w:rtl w:val="0"/>
        </w:rPr>
        <w:lastRenderedPageBreak/>
        <w:t>Our products and services:</w:t>
      </w:r>
      <w:bookmarkEnd w:id="4"/>
    </w:p>
    <w:tbl>
      <w:tblPr>
        <w:tblStyle w:val="TableGrid"/>
        <w:bidiVisual/>
        <w:tblW w:w="0" w:type="auto"/>
        <w:tblLook w:val="04A0" w:firstRow="1" w:lastRow="0" w:firstColumn="1" w:lastColumn="0" w:noHBand="0" w:noVBand="1"/>
      </w:tblPr>
      <w:tblGrid>
        <w:gridCol w:w="9798"/>
      </w:tblGrid>
      <w:tr w:rsidR="0083401D" w14:paraId="21FFBF21" w14:textId="77777777" w:rsidTr="0083401D">
        <w:trPr>
          <w:trHeight w:val="1152"/>
        </w:trPr>
        <w:tc>
          <w:tcPr>
            <w:tcW w:w="10024" w:type="dxa"/>
            <w:shd w:val="clear" w:color="auto" w:fill="403152" w:themeFill="accent4" w:themeFillShade="80"/>
            <w:vAlign w:val="center"/>
          </w:tcPr>
          <w:p w14:paraId="38A1607F" w14:textId="04FF6AFA" w:rsidR="0083401D" w:rsidRPr="0083401D" w:rsidRDefault="0083401D" w:rsidP="0083401D">
            <w:pPr>
              <w:bidi w:val="0"/>
              <w:pStyle w:val="Heading2"/>
              <w:rPr>
                <w:lang w:val="en-US" w:bidi="en-US"/>
                <w:rtl w:val="0"/>
              </w:rPr>
            </w:pPr>
            <w:bookmarkStart w:id="5" w:name="_Toc243327372"/>
            <w:r w:rsidRPr="0083401D">
              <w:rPr>
                <w:lang w:val="en-US" w:bidi="en-US"/>
                <w:rtl w:val="0"/>
              </w:rPr>
              <w:t>Payment switch</w:t>
            </w:r>
            <w:bookmarkEnd w:id="5"/>
          </w:p>
        </w:tc>
      </w:tr>
    </w:tbl>
    <w:p w14:paraId="0B3321BF" w14:textId="77777777" w:rsidR="003F25ED" w:rsidRDefault="003F25ED" w:rsidP="003F25ED">
      <w:pPr>
        <w:bidi w:val="0"/>
        <w:rPr>
          <w:lang w:val="en-US" w:bidi="en-US"/>
          <w:rtl w:val="0"/>
        </w:rPr>
      </w:pPr>
      <w:r>
        <w:rPr>
          <w:lang w:val="en-US" w:bidi="en-US"/>
          <w:rtl w:val="0"/>
        </w:rPr>
        <w:t>The Pars Hadish payment switch receives, routes, and processes payment requests and connects terminals, gateways, and financial services.</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p>
    <w:p w14:paraId="43A24D77" w14:textId="77777777" w:rsidR="003F25ED" w:rsidRDefault="003F25ED" w:rsidP="003F25ED">
      <w:pPr>
        <w:bidi w:val="0"/>
        <w:rPr>
          <w:lang w:val="en-US" w:bidi="en-US"/>
          <w:rtl w:val="0"/>
        </w:rPr>
      </w:pPr>
      <w:r>
        <w:rPr>
          <w:lang w:val="en-US" w:bidi="en-US"/>
          <w:rFonts w:hint="eastAsia"/>
          <w:rtl w:val="0"/>
        </w:rPr>
        <w:t>When a user submits a payment request through a terminal or gateway, the switch routes it to the responsible processing service based on the transaction information and defined rules, then returns the response to its origin. For payments using internal accounts, rules such as the eligible account, available balance, and merchant restrictions govern this process. Connections to banks and payment companies use the interfaces and infrastructure required for each project.</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p>
    <w:p w14:paraId="4482A718" w14:textId="77777777" w:rsidR="003F25ED" w:rsidRDefault="003F25ED" w:rsidP="003F25ED">
      <w:pPr>
        <w:bidi w:val="0"/>
        <w:rPr>
          <w:lang w:val="en-US" w:bidi="en-US"/>
          <w:rtl w:val="0"/>
        </w:rPr>
      </w:pPr>
      <w:r>
        <w:rPr>
          <w:lang w:val="en-US" w:bidi="en-US"/>
          <w:rFonts w:hint="eastAsia"/>
          <w:rtl w:val="0"/>
        </w:rPr>
        <w:t>For example, in an organization's payment network, a user can use a cash or credit account at authorized merchants. The system checks and processes the purchase request according to the accounts and payment rules, then returns the result to the terminal or gateway.</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p>
    <w:p w14:paraId="6BA03E46" w14:textId="63512DE4" w:rsidR="003F25ED" w:rsidRDefault="003F25ED" w:rsidP="003F25ED">
      <w:pPr>
        <w:bidi w:val="0"/>
        <w:rPr>
          <w:lang w:val="en-US" w:bidi="en-US"/>
          <w:rtl w:val="0"/>
        </w:rPr>
      </w:pPr>
      <w:r>
        <w:rPr>
          <w:lang w:val="en-US" w:bidi="en-US"/>
          <w:rFonts w:hint="eastAsia"/>
          <w:rtl w:val="0"/>
        </w:rPr>
        <w:t>The management panel also allows staff to search and review transactions. Details such as the time, amount, terminal, reference number, tracking code, and recorded response can be reviewed to answer customer inquiries and follow up on operations.</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p>
    <w:p w14:paraId="5EC96009" w14:textId="2CC63AF3" w:rsidR="003F25ED" w:rsidRPr="003F25ED" w:rsidRDefault="0083401D" w:rsidP="003F25ED">
      <w:pPr>
        <w:bidi w:val="0"/>
      </w:pPr>
      <w:r>
        <w:rPr>
          <w:rtl w:val="0"/>
          <w:lang w:val="en-US" w:bidi="en-US"/>
          <w:noProof/>
        </w:rPr>
        <w:drawing>
          <wp:inline distT="0" distB="0" distL="0" distR="0" wp14:anchorId="4BD04C73" wp14:editId="33760BB6">
            <wp:extent cx="6227028" cy="3220279"/>
            <wp:effectExtent l="0" t="0" r="2540" b="0"/>
            <wp:docPr id="1365305229" name="Picture 136530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a:extLst>
                        <a:ext uri="{28A0092B-C50C-407E-A947-70E740481C1C}">
                          <a14:useLocalDpi xmlns:a14="http://schemas.microsoft.com/office/drawing/2010/main" val="0"/>
                        </a:ext>
                      </a:extLst>
                    </a:blip>
                    <a:srcRect b="8112"/>
                    <a:stretch/>
                  </pic:blipFill>
                  <pic:spPr bwMode="auto">
                    <a:xfrm>
                      <a:off x="0" y="0"/>
                      <a:ext cx="6228080" cy="3220823"/>
                    </a:xfrm>
                    <a:prstGeom prst="rect">
                      <a:avLst/>
                    </a:prstGeom>
                    <a:noFill/>
                    <a:ln>
                      <a:noFill/>
                    </a:ln>
                    <a:extLst>
                      <a:ext uri="{53640926-AAD7-44D8-BBD7-CCE9431645EC}">
                        <a14:shadowObscured xmlns:a14="http://schemas.microsoft.com/office/drawing/2010/main"/>
                      </a:ext>
                    </a:extLst>
                  </pic:spPr>
                </pic:pic>
              </a:graphicData>
            </a:graphic>
          </wp:inline>
        </w:drawing>
      </w:r>
    </w:p>
    <w:p w14:paraId="3A405C99" w14:textId="77777777" w:rsidR="00D06F55" w:rsidRDefault="00D06F55" w:rsidP="00D06F55">
      <w:pPr>
        <w:bidi w:val="0"/>
        <w:pStyle w:val="Heading3"/>
        <w:rPr>
          <w:rtl w:val="0"/>
          <w:rFonts w:ascii="Times New Roman" w:eastAsia="Times New Roman" w:hAnsi="Times New Roman" w:cs="Times New Roman"/>
          <w:color w:val="auto"/>
          <w:sz w:val="27"/>
          <w:lang w:val="en-US" w:bidi="en-US"/>
        </w:rPr>
      </w:pPr>
      <w:bookmarkStart w:id="6" w:name="_Toc243327373"/>
      <w:r w:rsidRPr="00D06F55">
        <w:rPr>
          <w:lang w:val="en-US" w:bidi="en-US"/>
          <w:rtl w:val="0"/>
        </w:rPr>
        <w:t>Product features and capabilities</w:t>
      </w:r>
      <w:r>
        <w:rPr>
          <w:lang w:val="en-US" w:bidi="en-US"/>
          <w:rtl w:val="0"/>
        </w:rPr>
        <w:t/>
      </w:r>
      <w:bookmarkEnd w:id="6"/>
    </w:p>
    <w:p w14:paraId="522D33B8" w14:textId="77777777" w:rsidR="00D06F55" w:rsidRDefault="00D06F55" w:rsidP="00D06F55">
      <w:pPr>
        <w:bidi w:val="0"/>
        <w:pStyle w:val="ListParagraph"/>
        <w:numPr>
          <w:ilvl w:val="0"/>
          <w:numId w:val="31"/>
        </w:numPr>
      </w:pPr>
      <w:r>
        <w:rPr>
          <w:lang w:val="en-US" w:bidi="en-US"/>
          <w:rtl w:val="0"/>
        </w:rPr>
        <w:t>Receive and route payment requests from connected terminals and gateways.</w:t>
      </w:r>
      <w:r>
        <w:t/>
      </w:r>
    </w:p>
    <w:p w14:paraId="2B260764" w14:textId="77777777" w:rsidR="00D06F55" w:rsidRDefault="00D06F55" w:rsidP="00D06F55">
      <w:pPr>
        <w:bidi w:val="0"/>
        <w:pStyle w:val="ListParagraph"/>
        <w:numPr>
          <w:ilvl w:val="0"/>
          <w:numId w:val="31"/>
        </w:numPr>
      </w:pPr>
      <w:r>
        <w:rPr>
          <w:lang w:val="en-US" w:bidi="en-US"/>
          <w:rtl w:val="0"/>
        </w:rPr>
        <w:t>Support purchase, purchase confirmation, purchase reversal, and balance inquiry processes.</w:t>
      </w:r>
      <w:r>
        <w:t/>
      </w:r>
    </w:p>
    <w:p w14:paraId="6CF6503B" w14:textId="77777777" w:rsidR="00D06F55" w:rsidRDefault="00D06F55" w:rsidP="00D06F55">
      <w:pPr>
        <w:bidi w:val="0"/>
        <w:pStyle w:val="ListParagraph"/>
        <w:numPr>
          <w:ilvl w:val="0"/>
          <w:numId w:val="31"/>
        </w:numPr>
      </w:pPr>
      <w:r>
        <w:rPr>
          <w:lang w:val="en-US" w:bidi="en-US"/>
          <w:rtl w:val="0"/>
        </w:rPr>
        <w:t>Define and manage merchants and their terminals.</w:t>
      </w:r>
      <w:r>
        <w:t/>
      </w:r>
    </w:p>
    <w:p w14:paraId="4070DD85" w14:textId="77777777" w:rsidR="00D06F55" w:rsidRDefault="00D06F55" w:rsidP="00D06F55">
      <w:pPr>
        <w:bidi w:val="0"/>
        <w:pStyle w:val="ListParagraph"/>
        <w:numPr>
          <w:ilvl w:val="0"/>
          <w:numId w:val="31"/>
        </w:numPr>
      </w:pPr>
      <w:r>
        <w:rPr>
          <w:lang w:val="en-US" w:bidi="en-US"/>
          <w:rtl w:val="0"/>
        </w:rPr>
        <w:t>Define rules for using cash and credit accounts and the order in which funds are debited from them.</w:t>
      </w:r>
      <w:r>
        <w:t/>
      </w:r>
    </w:p>
    <w:p w14:paraId="44EF1B58" w14:textId="77777777" w:rsidR="00D06F55" w:rsidRDefault="00D06F55" w:rsidP="00D06F55">
      <w:pPr>
        <w:bidi w:val="0"/>
        <w:pStyle w:val="ListParagraph"/>
        <w:numPr>
          <w:ilvl w:val="0"/>
          <w:numId w:val="31"/>
        </w:numPr>
      </w:pPr>
      <w:r>
        <w:rPr>
          <w:lang w:val="en-US" w:bidi="en-US"/>
          <w:rtl w:val="0"/>
        </w:rPr>
        <w:t>Define restrictions on credit use within the authorized merchant network.</w:t>
      </w:r>
      <w:r>
        <w:t/>
      </w:r>
    </w:p>
    <w:p w14:paraId="23F8EB9E" w14:textId="77777777" w:rsidR="00D06F55" w:rsidRDefault="00D06F55" w:rsidP="00D06F55">
      <w:pPr>
        <w:bidi w:val="0"/>
        <w:pStyle w:val="ListParagraph"/>
        <w:numPr>
          <w:ilvl w:val="0"/>
          <w:numId w:val="31"/>
        </w:numPr>
      </w:pPr>
      <w:r>
        <w:rPr>
          <w:lang w:val="en-US" w:bidi="en-US"/>
          <w:rtl w:val="0"/>
        </w:rPr>
        <w:t>Define how a payment amount is split among multiple merchants.</w:t>
      </w:r>
      <w:r>
        <w:t/>
      </w:r>
    </w:p>
    <w:p w14:paraId="1F73CE6A" w14:textId="77777777" w:rsidR="00D06F55" w:rsidRDefault="00D06F55" w:rsidP="00D06F55">
      <w:pPr>
        <w:bidi w:val="0"/>
        <w:pStyle w:val="ListParagraph"/>
        <w:numPr>
          <w:ilvl w:val="0"/>
          <w:numId w:val="31"/>
        </w:numPr>
      </w:pPr>
      <w:r>
        <w:rPr>
          <w:lang w:val="en-US" w:bidi="en-US"/>
          <w:rtl w:val="0"/>
        </w:rPr>
        <w:lastRenderedPageBreak/>
        <w:t>Search, filter, and export transaction reports according to the user's access permissions.</w:t>
      </w:r>
      <w:r>
        <w:t/>
      </w:r>
    </w:p>
    <w:p w14:paraId="4C93642E" w14:textId="2E4DE694" w:rsidR="005A33C7" w:rsidRDefault="005A33C7" w:rsidP="005A33C7">
      <w:pPr>
        <w:bidi w:val="0"/>
        <w:pStyle w:val="Heading3"/>
        <w:rPr>
          <w:lang w:val="en-US" w:bidi="en-US"/>
          <w:rtl w:val="0"/>
        </w:rPr>
      </w:pPr>
      <w:bookmarkStart w:id="7" w:name="_Toc243327374"/>
      <w:r>
        <w:rPr>
          <w:lang w:val="en-US" w:bidi="en-US"/>
          <w:rtl w:val="0"/>
        </w:rPr>
        <w:t>Users</w:t>
      </w:r>
      <w:bookmarkEnd w:id="7"/>
      <w:r>
        <w:rPr>
          <w:lang w:val="en-US" w:bidi="en-US"/>
          <w:rtl w:val="0"/>
        </w:rPr>
        <w:t/>
      </w:r>
    </w:p>
    <w:p w14:paraId="3F0D89A8" w14:textId="050071DA" w:rsidR="00D06F55" w:rsidRPr="0083401D" w:rsidRDefault="00D06F55" w:rsidP="0083401D">
      <w:pPr>
        <w:bidi w:val="0"/>
      </w:pPr>
      <w:r>
        <w:rPr>
          <w:rtl w:val="0"/>
          <w:lang w:val="en-US" w:bidi="en-US"/>
          <w:noProof/>
        </w:rPr>
        <w:drawing>
          <wp:inline distT="0" distB="0" distL="0" distR="0" wp14:anchorId="58EE5CC3" wp14:editId="714B3429">
            <wp:extent cx="6228080" cy="1430623"/>
            <wp:effectExtent l="0" t="0" r="20320" b="0"/>
            <wp:docPr id="495115143" name="Diagram 4951151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2C121A3" w14:textId="3281CB5C" w:rsidR="00CB047F" w:rsidRDefault="00CB047F" w:rsidP="00CB047F">
      <w:pPr>
        <w:bidi w:val="0"/>
        <w:pStyle w:val="Heading3"/>
        <w:rPr>
          <w:lang w:val="en-US" w:bidi="en-US"/>
          <w:rtl w:val="0"/>
        </w:rPr>
      </w:pPr>
      <w:bookmarkStart w:id="8" w:name="_Toc243327375"/>
      <w:r>
        <w:rPr>
          <w:lang w:val="en-US" w:bidi="en-US"/>
          <w:rFonts w:hint="default"/>
          <w:rtl w:val="0"/>
        </w:rPr>
        <w:t>Images:</w:t>
      </w:r>
      <w:bookmarkEnd w:id="8"/>
    </w:p>
    <w:p w14:paraId="36D68AF0" w14:textId="438CA215" w:rsidR="00CB047F" w:rsidRPr="00CB047F" w:rsidRDefault="00CB047F" w:rsidP="0083401D">
      <w:pPr>
        <w:bidi w:val="0"/>
        <w:rPr>
          <w:lang w:val="en-US" w:bidi="en-US"/>
          <w:rtl w:val="0"/>
        </w:rPr>
      </w:pPr>
      <w:r>
        <w:rPr>
          <w:lang w:val="en-US" w:bidi="en-US"/>
          <w:rtl w:val="0"/>
        </w:rPr>
        <w:t>Transaction report:</w:t>
      </w:r>
      <w:r w:rsidR="0083401D">
        <w:rPr>
          <w:lang w:val="en-US" w:bidi="en-US"/>
          <w:rFonts w:hint="default"/>
          <w:rtl w:val="0"/>
        </w:rPr>
        <w:t/>
      </w:r>
    </w:p>
    <w:p w14:paraId="21808374" w14:textId="087968CF" w:rsidR="0022215F" w:rsidRDefault="00F362BC" w:rsidP="00CB047F">
      <w:pPr>
        <w:bidi w:val="0"/>
        <w:rPr>
          <w:lang w:val="en-US" w:bidi="en-US"/>
          <w:rtl w:val="0"/>
        </w:rPr>
      </w:pPr>
      <w:r>
        <w:rPr>
          <w:rtl w:val="0"/>
          <w:lang w:val="en-US" w:bidi="en-US"/>
          <w:noProof/>
        </w:rPr>
        <w:drawing>
          <wp:inline distT="0" distB="0" distL="0" distR="0" wp14:anchorId="36D0AA70" wp14:editId="082A83D4">
            <wp:extent cx="6258185" cy="4228186"/>
            <wp:effectExtent l="0" t="0" r="0" b="1270"/>
            <wp:docPr id="10" name="Picture 10" descr="The main switch interface with fictional transactions, merchants, and identifiers; running locally without a connection to a financial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original-transaction-report.png"/>
                    <pic:cNvPicPr/>
                  </pic:nvPicPr>
                  <pic:blipFill>
                    <a:blip r:embed="rId18"/>
                    <a:stretch>
                      <a:fillRect/>
                    </a:stretch>
                  </pic:blipFill>
                  <pic:spPr>
                    <a:xfrm>
                      <a:off x="0" y="0"/>
                      <a:ext cx="6303748" cy="4258970"/>
                    </a:xfrm>
                    <a:prstGeom prst="rect">
                      <a:avLst/>
                    </a:prstGeom>
                  </pic:spPr>
                </pic:pic>
              </a:graphicData>
            </a:graphic>
          </wp:inline>
        </w:drawing>
      </w:r>
    </w:p>
    <w:p w14:paraId="58E9E2D4" w14:textId="77777777" w:rsidR="0083401D" w:rsidRDefault="0083401D">
      <w:pPr>
        <w:bidi w:val="0"/>
        <w:rPr>
          <w:lang w:val="en-US" w:bidi="en-US"/>
          <w:b/>
          <w:bCs/>
          <w:color w:val="403152" w:themeColor="accent4" w:themeShade="80"/>
          <w:sz w:val="28"/>
          <w:szCs w:val="28"/>
          <w:rtl w:val="0"/>
        </w:rPr>
      </w:pPr>
      <w:r>
        <w:rPr>
          <w:lang w:val="en-US" w:bidi="en-US"/>
          <w:rtl w:val="0"/>
        </w:rPr>
        <w:br w:type="page"/>
      </w:r>
    </w:p>
    <w:tbl>
      <w:tblPr>
        <w:tblStyle w:val="TableGrid"/>
        <w:bidiVisual/>
        <w:tblW w:w="0" w:type="auto"/>
        <w:tblLook w:val="04A0" w:firstRow="1" w:lastRow="0" w:firstColumn="1" w:lastColumn="0" w:noHBand="0" w:noVBand="1"/>
      </w:tblPr>
      <w:tblGrid>
        <w:gridCol w:w="9798"/>
      </w:tblGrid>
      <w:tr w:rsidR="0083401D" w14:paraId="7F44D7D9" w14:textId="77777777" w:rsidTr="00D32EEB">
        <w:trPr>
          <w:trHeight w:val="1152"/>
        </w:trPr>
        <w:tc>
          <w:tcPr>
            <w:tcW w:w="10024" w:type="dxa"/>
            <w:shd w:val="clear" w:color="auto" w:fill="403152" w:themeFill="accent4" w:themeFillShade="80"/>
            <w:vAlign w:val="center"/>
          </w:tcPr>
          <w:p w14:paraId="38F738A5" w14:textId="18250C99" w:rsidR="0083401D" w:rsidRPr="0083401D" w:rsidRDefault="0083401D" w:rsidP="0083401D">
            <w:pPr>
              <w:bidi w:val="0"/>
              <w:pStyle w:val="Heading2"/>
              <w:rPr>
                <w:lang w:val="en-US" w:bidi="en-US"/>
                <w:rtl w:val="0"/>
              </w:rPr>
            </w:pPr>
            <w:bookmarkStart w:id="9" w:name="_Toc243327376"/>
            <w:r w:rsidRPr="0083401D">
              <w:rPr>
                <w:lang w:val="en-US" w:bidi="en-US"/>
                <w:rtl w:val="0"/>
              </w:rPr>
              <w:lastRenderedPageBreak/>
              <w:t>Settlement switch</w:t>
            </w:r>
            <w:r>
              <w:rPr>
                <w:lang w:val="en-US" w:bidi="en-US"/>
                <w:rFonts w:hint="default"/>
                <w:rtl w:val="0"/>
              </w:rPr>
              <w:t/>
            </w:r>
            <w:bookmarkEnd w:id="9"/>
          </w:p>
        </w:tc>
      </w:tr>
    </w:tbl>
    <w:p w14:paraId="25A7B4FA" w14:textId="77777777" w:rsidR="0083401D" w:rsidRDefault="0083401D" w:rsidP="00D06F55">
      <w:pPr>
        <w:bidi w:val="0"/>
        <w:jc w:val="both"/>
        <w:rPr>
          <w:lang w:val="en-US" w:bidi="en-US"/>
          <w:rtl w:val="0"/>
        </w:rPr>
      </w:pPr>
    </w:p>
    <w:p w14:paraId="01480944" w14:textId="77DE491C" w:rsidR="00D06F55" w:rsidRDefault="00D06F55" w:rsidP="00D06F55">
      <w:pPr>
        <w:bidi w:val="0"/>
        <w:jc w:val="both"/>
        <w:rPr>
          <w:rtl w:val="0"/>
          <w:rFonts w:ascii="Times New Roman" w:eastAsia="Times New Roman" w:hAnsi="Times New Roman" w:cs="Times New Roman"/>
          <w:color w:val="auto"/>
          <w:sz w:val="24"/>
          <w:lang w:val="en-US" w:bidi="en-US"/>
        </w:rPr>
      </w:pPr>
      <w:r>
        <w:rPr>
          <w:lang w:val="en-US" w:bidi="en-US"/>
          <w:rtl w:val="0"/>
        </w:rPr>
        <w:t>The Pars Hadish settlement switch manages transaction settlement with merchants, from reviewing transactions eligible for settlement to preparing and submitting fund transfer requests to the relevant service.</w:t>
      </w:r>
      <w:r>
        <w:t/>
      </w:r>
    </w:p>
    <w:p w14:paraId="43983398" w14:textId="77777777" w:rsidR="00D06F55" w:rsidRDefault="00D06F55" w:rsidP="00D06F55">
      <w:pPr>
        <w:bidi w:val="0"/>
        <w:jc w:val="both"/>
      </w:pPr>
      <w:r>
        <w:rPr>
          <w:lang w:val="en-US" w:bidi="en-US"/>
          <w:rtl w:val="0"/>
        </w:rPr>
        <w:t>The system receives transactions from the payment switch, performs the required checks, and reviews their settlement conditions and timing. It then creates fund transfer records for eligible transactions and submits them to the relevant banking or credit service through the configured connections.</w:t>
      </w:r>
      <w:r>
        <w:t/>
      </w:r>
    </w:p>
    <w:p w14:paraId="166A0FD4" w14:textId="583AD796" w:rsidR="00D06F55" w:rsidRPr="00D06F55" w:rsidRDefault="00D06F55" w:rsidP="00D06F55">
      <w:pPr>
        <w:bidi w:val="0"/>
        <w:jc w:val="both"/>
      </w:pPr>
      <w:r>
        <w:rPr>
          <w:lang w:val="en-US" w:bidi="en-US"/>
          <w:rtl w:val="0"/>
        </w:rPr>
        <w:t>For example, an organization can settle with its merchants on a daily schedule. The system identifies eligible transactions and prepares fund transfer information based on the destination account and settlement rules. Staff can also use the panel to track settlement statuses and cases that require review.</w:t>
      </w:r>
      <w:r>
        <w:t/>
      </w:r>
    </w:p>
    <w:p w14:paraId="02737A2C" w14:textId="11F26BEB" w:rsidR="00896DA0" w:rsidRDefault="0083401D" w:rsidP="00896DA0">
      <w:pPr>
        <w:bidi w:val="0"/>
        <w:rPr>
          <w:lang w:val="en-US" w:bidi="en-US"/>
          <w:rtl w:val="0"/>
        </w:rPr>
      </w:pPr>
      <w:r>
        <w:rPr>
          <w:rtl w:val="0"/>
          <w:lang w:val="en-US" w:bidi="en-US"/>
          <w:noProof/>
        </w:rPr>
        <w:drawing>
          <wp:inline distT="0" distB="0" distL="0" distR="0" wp14:anchorId="1C22CAD3" wp14:editId="2A4220C3">
            <wp:extent cx="6228080" cy="3505157"/>
            <wp:effectExtent l="0" t="0" r="1270" b="635"/>
            <wp:docPr id="1365305231" name="Picture 136530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28080" cy="3505157"/>
                    </a:xfrm>
                    <a:prstGeom prst="rect">
                      <a:avLst/>
                    </a:prstGeom>
                    <a:noFill/>
                  </pic:spPr>
                </pic:pic>
              </a:graphicData>
            </a:graphic>
          </wp:inline>
        </w:drawing>
      </w:r>
    </w:p>
    <w:p w14:paraId="3CE2CFC0" w14:textId="77777777" w:rsidR="00D06F55" w:rsidRDefault="00D06F55" w:rsidP="00D06F55">
      <w:pPr>
        <w:bidi w:val="0"/>
        <w:pStyle w:val="Heading3"/>
        <w:rPr>
          <w:rtl w:val="0"/>
          <w:rFonts w:ascii="Times New Roman" w:eastAsia="Times New Roman" w:hAnsi="Times New Roman" w:cs="Times New Roman"/>
          <w:color w:val="auto"/>
          <w:sz w:val="27"/>
          <w:lang w:val="en-US" w:bidi="en-US"/>
        </w:rPr>
      </w:pPr>
      <w:bookmarkStart w:id="10" w:name="_Toc243327377"/>
      <w:r w:rsidRPr="00D06F55">
        <w:rPr>
          <w:lang w:val="en-US" w:bidi="en-US"/>
          <w:rtl w:val="0"/>
        </w:rPr>
        <w:t>Product features and capabilities</w:t>
      </w:r>
      <w:r>
        <w:rPr>
          <w:lang w:val="en-US" w:bidi="en-US"/>
          <w:rtl w:val="0"/>
        </w:rPr>
        <w:t/>
      </w:r>
      <w:bookmarkEnd w:id="10"/>
    </w:p>
    <w:p w14:paraId="6448BCB5" w14:textId="77777777" w:rsidR="00D06F55" w:rsidRDefault="00D06F55" w:rsidP="00D06F55">
      <w:pPr>
        <w:bidi w:val="0"/>
        <w:pStyle w:val="ListParagraph"/>
        <w:numPr>
          <w:ilvl w:val="0"/>
          <w:numId w:val="34"/>
        </w:numPr>
      </w:pPr>
      <w:r>
        <w:rPr>
          <w:lang w:val="en-US" w:bidi="en-US"/>
          <w:rtl w:val="0"/>
        </w:rPr>
        <w:t>Receive transactions requiring settlement from the payment switch.</w:t>
      </w:r>
      <w:r>
        <w:t/>
      </w:r>
    </w:p>
    <w:p w14:paraId="557C624A" w14:textId="77777777" w:rsidR="00D06F55" w:rsidRDefault="00D06F55" w:rsidP="00D06F55">
      <w:pPr>
        <w:bidi w:val="0"/>
        <w:pStyle w:val="ListParagraph"/>
        <w:numPr>
          <w:ilvl w:val="0"/>
          <w:numId w:val="34"/>
        </w:numPr>
      </w:pPr>
      <w:r>
        <w:rPr>
          <w:lang w:val="en-US" w:bidi="en-US"/>
          <w:rtl w:val="0"/>
        </w:rPr>
        <w:t>Record merchants' destination account details, such as the account holder's name and IBAN.</w:t>
      </w:r>
      <w:r>
        <w:t/>
      </w:r>
    </w:p>
    <w:p w14:paraId="1FD3985C" w14:textId="77777777" w:rsidR="00D06F55" w:rsidRDefault="00D06F55" w:rsidP="00D06F55">
      <w:pPr>
        <w:bidi w:val="0"/>
        <w:pStyle w:val="ListParagraph"/>
        <w:numPr>
          <w:ilvl w:val="0"/>
          <w:numId w:val="34"/>
        </w:numPr>
      </w:pPr>
      <w:r>
        <w:rPr>
          <w:lang w:val="en-US" w:bidi="en-US"/>
          <w:rtl w:val="0"/>
        </w:rPr>
        <w:t>Define settlement conditions and schedules, including daily, weekly, and monthly cycles.</w:t>
      </w:r>
      <w:r>
        <w:t/>
      </w:r>
    </w:p>
    <w:p w14:paraId="1388D558" w14:textId="77777777" w:rsidR="00D06F55" w:rsidRDefault="00D06F55" w:rsidP="00D06F55">
      <w:pPr>
        <w:bidi w:val="0"/>
        <w:pStyle w:val="ListParagraph"/>
        <w:numPr>
          <w:ilvl w:val="0"/>
          <w:numId w:val="34"/>
        </w:numPr>
      </w:pPr>
      <w:r>
        <w:rPr>
          <w:lang w:val="en-US" w:bidi="en-US"/>
          <w:rtl w:val="0"/>
        </w:rPr>
        <w:t>Support cash and credit settlement scenarios according to the connected services.</w:t>
      </w:r>
      <w:r>
        <w:t/>
      </w:r>
    </w:p>
    <w:p w14:paraId="036D553C" w14:textId="77777777" w:rsidR="00D06F55" w:rsidRDefault="00D06F55" w:rsidP="00D06F55">
      <w:pPr>
        <w:bidi w:val="0"/>
        <w:pStyle w:val="ListParagraph"/>
        <w:numPr>
          <w:ilvl w:val="0"/>
          <w:numId w:val="34"/>
        </w:numPr>
      </w:pPr>
      <w:r>
        <w:rPr>
          <w:lang w:val="en-US" w:bidi="en-US"/>
          <w:rtl w:val="0"/>
        </w:rPr>
        <w:t>Check restrictions and blacklists before proceeding.</w:t>
      </w:r>
      <w:r>
        <w:t/>
      </w:r>
    </w:p>
    <w:p w14:paraId="146B7E1F" w14:textId="77777777" w:rsidR="00D06F55" w:rsidRDefault="00D06F55" w:rsidP="00D06F55">
      <w:pPr>
        <w:bidi w:val="0"/>
        <w:pStyle w:val="ListParagraph"/>
        <w:numPr>
          <w:ilvl w:val="0"/>
          <w:numId w:val="34"/>
        </w:numPr>
      </w:pPr>
      <w:r>
        <w:rPr>
          <w:lang w:val="en-US" w:bidi="en-US"/>
          <w:rtl w:val="0"/>
        </w:rPr>
        <w:t>Check transaction and settlement totals to identify discrepancies.</w:t>
      </w:r>
      <w:r>
        <w:t/>
      </w:r>
    </w:p>
    <w:p w14:paraId="7AD21BE3" w14:textId="77777777" w:rsidR="00D06F55" w:rsidRDefault="00D06F55" w:rsidP="00D06F55">
      <w:pPr>
        <w:bidi w:val="0"/>
        <w:pStyle w:val="ListParagraph"/>
        <w:numPr>
          <w:ilvl w:val="0"/>
          <w:numId w:val="34"/>
        </w:numPr>
      </w:pPr>
      <w:r>
        <w:rPr>
          <w:lang w:val="en-US" w:bidi="en-US"/>
          <w:rtl w:val="0"/>
        </w:rPr>
        <w:t>Create fund transfer records and submit them to the relevant service.</w:t>
      </w:r>
      <w:r>
        <w:t/>
      </w:r>
    </w:p>
    <w:p w14:paraId="6984CF3F" w14:textId="77777777" w:rsidR="00D06F55" w:rsidRDefault="00D06F55" w:rsidP="00D06F55">
      <w:pPr>
        <w:bidi w:val="0"/>
        <w:pStyle w:val="ListParagraph"/>
        <w:numPr>
          <w:ilvl w:val="0"/>
          <w:numId w:val="34"/>
        </w:numPr>
      </w:pPr>
      <w:r>
        <w:rPr>
          <w:lang w:val="en-US" w:bidi="en-US"/>
          <w:rtl w:val="0"/>
        </w:rPr>
        <w:t>Display account and transaction settlement statuses in the management panel.</w:t>
      </w:r>
      <w:r>
        <w:t/>
      </w:r>
    </w:p>
    <w:p w14:paraId="54636C6A" w14:textId="77777777" w:rsidR="00D06F55" w:rsidRDefault="00D06F55" w:rsidP="00896DA0">
      <w:pPr>
        <w:bidi w:val="0"/>
        <w:rPr>
          <w:lang w:val="en-US" w:bidi="en-US"/>
          <w:rtl w:val="0"/>
        </w:rPr>
      </w:pPr>
    </w:p>
    <w:p w14:paraId="0BC890C4" w14:textId="651DCCCC" w:rsidR="00D06F55" w:rsidRDefault="0083401D" w:rsidP="0083401D">
      <w:pPr>
        <w:bidi w:val="0"/>
        <w:pStyle w:val="Heading3"/>
        <w:rPr>
          <w:lang w:val="en-US" w:bidi="en-US"/>
          <w:rtl w:val="0"/>
        </w:rPr>
      </w:pPr>
      <w:bookmarkStart w:id="11" w:name="_Toc243327378"/>
      <w:r>
        <w:rPr>
          <w:lang w:val="en-US" w:bidi="en-US"/>
          <w:rFonts w:hint="default"/>
          <w:rtl w:val="0"/>
        </w:rPr>
        <w:t>Users and applications:</w:t>
      </w:r>
      <w:bookmarkEnd w:id="11"/>
    </w:p>
    <w:p w14:paraId="4B2DF273" w14:textId="0ABD5F75" w:rsidR="00CB047F" w:rsidRPr="00CB047F" w:rsidRDefault="00CB047F" w:rsidP="00CB047F">
      <w:pPr>
        <w:bidi w:val="0"/>
      </w:pPr>
      <w:r>
        <w:rPr>
          <w:rtl w:val="0"/>
          <w:lang w:val="en-US" w:bidi="en-US"/>
          <w:noProof/>
        </w:rPr>
        <w:drawing>
          <wp:inline distT="0" distB="0" distL="0" distR="0" wp14:anchorId="1E03B88A" wp14:editId="2C0852A6">
            <wp:extent cx="6228080" cy="1430623"/>
            <wp:effectExtent l="19050" t="0" r="20320" b="0"/>
            <wp:docPr id="59" name="Diagram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E1EC37B" w14:textId="7906E533" w:rsidR="00896DA0" w:rsidRDefault="00896DA0">
      <w:pPr>
        <w:bidi w:val="0"/>
        <w:rPr>
          <w:lang w:val="en-US" w:bidi="en-US"/>
          <w:rtl w:val="0"/>
        </w:rPr>
      </w:pPr>
    </w:p>
    <w:p w14:paraId="4FE9FF7F" w14:textId="18F7FBE6" w:rsidR="00CB047F" w:rsidRDefault="00CB047F" w:rsidP="00CB047F">
      <w:pPr>
        <w:bidi w:val="0"/>
        <w:pStyle w:val="Heading3"/>
        <w:rPr>
          <w:lang w:val="en-US" w:bidi="en-US"/>
          <w:rtl w:val="0"/>
        </w:rPr>
      </w:pPr>
      <w:bookmarkStart w:id="12" w:name="_Toc243327379"/>
      <w:r>
        <w:rPr>
          <w:lang w:val="en-US" w:bidi="en-US"/>
          <w:rFonts w:hint="default"/>
          <w:rtl w:val="0"/>
        </w:rPr>
        <w:t>Images</w:t>
      </w:r>
      <w:bookmarkEnd w:id="12"/>
    </w:p>
    <w:p w14:paraId="23D24C8A" w14:textId="110AFDF4" w:rsidR="0022215F" w:rsidRDefault="00F362BC" w:rsidP="000224BD">
      <w:pPr>
        <w:bidi w:val="0"/>
        <w:rPr>
          <w:lang w:val="en-US" w:bidi="en-US"/>
          <w:rtl w:val="0"/>
        </w:rPr>
      </w:pPr>
      <w:r>
        <w:rPr>
          <w:lang w:val="en-US" w:bidi="en-US"/>
          <w:rtl w:val="0"/>
        </w:rPr>
        <w:t>Settlement profile, card reference, and identifier range settings:</w:t>
      </w:r>
      <w:r w:rsidR="0083401D">
        <w:rPr>
          <w:lang w:val="en-US" w:bidi="en-US"/>
          <w:rFonts w:hint="default"/>
          <w:rtl w:val="0"/>
        </w:rPr>
        <w:t/>
      </w:r>
    </w:p>
    <w:p w14:paraId="0C9E1CBD" w14:textId="28C134AF" w:rsidR="00CB047F" w:rsidRDefault="00CB047F" w:rsidP="000224BD">
      <w:pPr>
        <w:bidi w:val="0"/>
      </w:pPr>
      <w:r>
        <w:rPr>
          <w:rtl w:val="0"/>
          <w:lang w:val="en-US" w:bidi="en-US"/>
          <w:noProof/>
        </w:rPr>
        <w:drawing>
          <wp:inline distT="0" distB="0" distL="0" distR="0" wp14:anchorId="170EF5FE" wp14:editId="33FFD1A3">
            <wp:extent cx="5940000" cy="2443371"/>
            <wp:effectExtent l="0" t="0" r="0" b="0"/>
            <wp:docPr id="13" name="Picture 13" descr="The main profile configuration, card reference, and identifier range section in the panel; the values are for testing, and no banking file is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original-configuration.png"/>
                    <pic:cNvPicPr/>
                  </pic:nvPicPr>
                  <pic:blipFill>
                    <a:blip r:embed="rId25"/>
                    <a:stretch>
                      <a:fillRect/>
                    </a:stretch>
                  </pic:blipFill>
                  <pic:spPr>
                    <a:xfrm>
                      <a:off x="0" y="0"/>
                      <a:ext cx="5940000" cy="2443371"/>
                    </a:xfrm>
                    <a:prstGeom prst="rect">
                      <a:avLst/>
                    </a:prstGeom>
                  </pic:spPr>
                </pic:pic>
              </a:graphicData>
            </a:graphic>
          </wp:inline>
        </w:drawing>
      </w:r>
    </w:p>
    <w:p w14:paraId="75A03BB3" w14:textId="4F2CA36C" w:rsidR="00CB047F" w:rsidRDefault="00CB047F" w:rsidP="000224BD">
      <w:pPr>
        <w:bidi w:val="0"/>
      </w:pPr>
      <w:r>
        <w:rPr>
          <w:rtl w:val="0"/>
          <w:lang w:val="en-US" w:bidi="en-US"/>
          <w:noProof/>
        </w:rPr>
        <w:drawing>
          <wp:inline distT="0" distB="0" distL="0" distR="0" wp14:anchorId="0DE91B6D" wp14:editId="42CDCD82">
            <wp:extent cx="5940000" cy="2704313"/>
            <wp:effectExtent l="0" t="0" r="0" b="0"/>
            <wp:docPr id="14" name="Picture 14" descr="The main settlement preview section with eight eligible transactions and one held transaction; the service response is entirely fic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original-preview.png"/>
                    <pic:cNvPicPr/>
                  </pic:nvPicPr>
                  <pic:blipFill>
                    <a:blip r:embed="rId26"/>
                    <a:stretch>
                      <a:fillRect/>
                    </a:stretch>
                  </pic:blipFill>
                  <pic:spPr>
                    <a:xfrm>
                      <a:off x="0" y="0"/>
                      <a:ext cx="5940000" cy="2704313"/>
                    </a:xfrm>
                    <a:prstGeom prst="rect">
                      <a:avLst/>
                    </a:prstGeom>
                  </pic:spPr>
                </pic:pic>
              </a:graphicData>
            </a:graphic>
          </wp:inline>
        </w:drawing>
      </w:r>
    </w:p>
    <w:p w14:paraId="308ED339" w14:textId="77777777" w:rsidR="00896DA0" w:rsidRDefault="00896DA0">
      <w:pPr>
        <w:bidi w:val="0"/>
        <w:rPr>
          <w:lang w:val="en-US" w:bidi="en-US"/>
          <w:rtl w:val="0"/>
        </w:rPr>
      </w:pPr>
      <w:r>
        <w:rPr>
          <w:lang w:val="en-US" w:bidi="en-US"/>
          <w:rtl w:val="0"/>
        </w:rPr>
        <w:br w:type="page"/>
      </w:r>
    </w:p>
    <w:p w14:paraId="3733A763" w14:textId="0F7B326D" w:rsidR="00CB047F" w:rsidRDefault="00CB047F" w:rsidP="0083401D">
      <w:pPr>
        <w:bidi w:val="0"/>
      </w:pPr>
      <w:r>
        <w:rPr>
          <w:lang w:val="en-US" w:bidi="en-US"/>
          <w:rtl w:val="0"/>
        </w:rPr>
        <w:lastRenderedPageBreak/>
        <w:t>Settlement batch details</w:t>
      </w:r>
    </w:p>
    <w:p w14:paraId="33402A6A" w14:textId="02CDF421" w:rsidR="00896DA0" w:rsidRDefault="00F362BC" w:rsidP="0083401D">
      <w:pPr>
        <w:bidi w:val="0"/>
        <w:jc w:val="center"/>
        <w:rPr>
          <w:lang w:val="en-US" w:bidi="en-US"/>
          <w:rtl w:val="0"/>
        </w:rPr>
      </w:pPr>
      <w:r>
        <w:rPr>
          <w:rtl w:val="0"/>
          <w:lang w:val="en-US" w:bidi="en-US"/>
          <w:noProof/>
        </w:rPr>
        <w:drawing>
          <wp:inline distT="0" distB="0" distL="0" distR="0" wp14:anchorId="24D988DC" wp14:editId="48641964">
            <wp:extent cx="4846451" cy="5759999"/>
            <wp:effectExtent l="0" t="0" r="0" b="0"/>
            <wp:docPr id="15" name="Picture 15" descr="The main batch details section with fictional rows and responses; the success reported by the provider is not confirmation of a bank depo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original-batch-detail.png"/>
                    <pic:cNvPicPr/>
                  </pic:nvPicPr>
                  <pic:blipFill>
                    <a:blip r:embed="rId27"/>
                    <a:stretch>
                      <a:fillRect/>
                    </a:stretch>
                  </pic:blipFill>
                  <pic:spPr>
                    <a:xfrm>
                      <a:off x="0" y="0"/>
                      <a:ext cx="4846451" cy="5759999"/>
                    </a:xfrm>
                    <a:prstGeom prst="rect">
                      <a:avLst/>
                    </a:prstGeom>
                  </pic:spPr>
                </pic:pic>
              </a:graphicData>
            </a:graphic>
          </wp:inline>
        </w:drawing>
      </w:r>
    </w:p>
    <w:p w14:paraId="321B4964" w14:textId="77777777" w:rsidR="00896DA0" w:rsidRDefault="00896DA0">
      <w:pPr>
        <w:bidi w:val="0"/>
        <w:rPr>
          <w:lang w:val="en-US" w:bidi="en-US"/>
          <w:rtl w:val="0"/>
        </w:rPr>
      </w:pPr>
      <w:r>
        <w:rPr>
          <w:lang w:val="en-US" w:bidi="en-US"/>
          <w:rtl w:val="0"/>
        </w:rPr>
        <w:br w:type="page"/>
      </w:r>
    </w:p>
    <w:tbl>
      <w:tblPr>
        <w:tblStyle w:val="TableGrid"/>
        <w:bidiVisual/>
        <w:tblW w:w="0" w:type="auto"/>
        <w:tblLook w:val="04A0" w:firstRow="1" w:lastRow="0" w:firstColumn="1" w:lastColumn="0" w:noHBand="0" w:noVBand="1"/>
      </w:tblPr>
      <w:tblGrid>
        <w:gridCol w:w="9798"/>
      </w:tblGrid>
      <w:tr w:rsidR="0083401D" w14:paraId="43929033" w14:textId="77777777" w:rsidTr="00D32EEB">
        <w:trPr>
          <w:trHeight w:val="1152"/>
        </w:trPr>
        <w:tc>
          <w:tcPr>
            <w:tcW w:w="10024" w:type="dxa"/>
            <w:shd w:val="clear" w:color="auto" w:fill="403152" w:themeFill="accent4" w:themeFillShade="80"/>
            <w:vAlign w:val="center"/>
          </w:tcPr>
          <w:p w14:paraId="786486C1" w14:textId="4D457283" w:rsidR="0083401D" w:rsidRPr="0083401D" w:rsidRDefault="0083401D" w:rsidP="0083401D">
            <w:pPr>
              <w:bidi w:val="0"/>
              <w:pStyle w:val="Heading2"/>
              <w:rPr>
                <w:lang w:val="en-US" w:bidi="en-US"/>
                <w:rtl w:val="0"/>
              </w:rPr>
            </w:pPr>
            <w:bookmarkStart w:id="13" w:name="_Toc243327380"/>
            <w:r w:rsidRPr="0083401D">
              <w:rPr>
                <w:lang w:val="en-US" w:bidi="en-US"/>
                <w:rtl w:val="0"/>
              </w:rPr>
              <w:lastRenderedPageBreak/>
              <w:t>Credit payments and account credit management</w:t>
            </w:r>
            <w:r w:rsidRPr="0083401D">
              <w:rPr>
                <w:lang w:val="en-US" w:bidi="en-US"/>
                <w:rFonts w:hint="default"/>
                <w:rtl w:val="0"/>
              </w:rPr>
              <w:t/>
            </w:r>
            <w:r w:rsidRPr="0083401D">
              <w:rPr>
                <w:lang w:val="en-US" w:bidi="en-US"/>
                <w:rtl w:val="0"/>
              </w:rPr>
              <w:t/>
            </w:r>
            <w:r w:rsidRPr="0083401D">
              <w:rPr>
                <w:lang w:val="en-US" w:bidi="en-US"/>
                <w:rFonts w:hint="default"/>
                <w:rtl w:val="0"/>
              </w:rPr>
              <w:t/>
            </w:r>
            <w:r w:rsidRPr="0083401D">
              <w:rPr>
                <w:lang w:val="en-US" w:bidi="en-US"/>
                <w:rFonts w:hint="eastAsia"/>
                <w:rtl w:val="0"/>
              </w:rPr>
              <w:t/>
            </w:r>
            <w:r w:rsidRPr="0083401D">
              <w:rPr>
                <w:lang w:val="en-US" w:bidi="en-US"/>
                <w:rFonts w:hint="default"/>
                <w:rtl w:val="0"/>
              </w:rPr>
              <w:t/>
            </w:r>
            <w:r w:rsidRPr="0083401D">
              <w:rPr>
                <w:lang w:val="en-US" w:bidi="en-US"/>
                <w:rFonts w:hint="eastAsia"/>
                <w:rtl w:val="0"/>
              </w:rPr>
              <w:t/>
            </w:r>
            <w:r w:rsidRPr="0083401D">
              <w:rPr>
                <w:lang w:val="en-US" w:bidi="en-US"/>
                <w:rtl w:val="0"/>
              </w:rPr>
              <w:t/>
            </w:r>
            <w:bookmarkEnd w:id="13"/>
          </w:p>
        </w:tc>
      </w:tr>
    </w:tbl>
    <w:p w14:paraId="0724810F" w14:textId="77777777" w:rsidR="0083401D" w:rsidRDefault="0083401D" w:rsidP="00896DA0">
      <w:pPr>
        <w:bidi w:val="0"/>
        <w:rPr>
          <w:lang w:val="en-US" w:bidi="en-US"/>
          <w:rFonts w:cs="DanaFaNum ExtraBlack"/>
          <w:b/>
          <w:color w:val="403152" w:themeColor="accent4" w:themeShade="80"/>
          <w:sz w:val="28"/>
          <w:szCs w:val="28"/>
          <w:rtl w:val="0"/>
        </w:rPr>
      </w:pPr>
    </w:p>
    <w:p w14:paraId="128EC408" w14:textId="77777777" w:rsidR="00D06F55" w:rsidRDefault="00D06F55" w:rsidP="00D06F55">
      <w:pPr>
        <w:bidi w:val="0"/>
        <w:rPr>
          <w:rtl w:val="0"/>
          <w:rFonts w:ascii="Times New Roman" w:eastAsia="Times New Roman" w:hAnsi="Times New Roman" w:cs="Times New Roman"/>
          <w:color w:val="auto"/>
          <w:sz w:val="24"/>
          <w:lang w:val="en-US" w:bidi="en-US"/>
        </w:rPr>
      </w:pPr>
      <w:r>
        <w:rPr>
          <w:lang w:val="en-US" w:bidi="en-US"/>
          <w:rtl w:val="0"/>
        </w:rPr>
        <w:t>The Pars Hadish credit payment management system manages customers' credit applications, credit allocation, and repayment tracking according to defined plans.</w:t>
      </w:r>
      <w:r>
        <w:t/>
      </w:r>
    </w:p>
    <w:p w14:paraId="0A0328D9" w14:textId="77777777" w:rsidR="00D06F55" w:rsidRDefault="00D06F55" w:rsidP="00D06F55">
      <w:pPr>
        <w:bidi w:val="0"/>
      </w:pPr>
      <w:r>
        <w:rPr>
          <w:lang w:val="en-US" w:bidi="en-US"/>
          <w:rtl w:val="0"/>
        </w:rPr>
        <w:t>Credit plans are defined in the system with specified amounts, terms, and conditions. An agent records the customer's information and selected plan, and the responsible staff review the required information and documents. Once the process is complete and the necessary approvals have been received, credit is allocated to the customer and the plan is activated.</w:t>
      </w:r>
      <w:r>
        <w:t/>
      </w:r>
    </w:p>
    <w:p w14:paraId="3642BA50" w14:textId="77777777" w:rsidR="00D06F55" w:rsidRDefault="00D06F55" w:rsidP="00D06F55">
      <w:pPr>
        <w:bidi w:val="0"/>
      </w:pPr>
      <w:r>
        <w:rPr>
          <w:lang w:val="en-US" w:bidi="en-US"/>
          <w:rtl w:val="0"/>
        </w:rPr>
        <w:t>For example, a customer may apply for a credit plan with installment repayments. The agent records the customer's information, and guarantee documents and installment checks are submitted for review if the plan requires them. After the documents have been approved and credit allocated, the plan's status, due dates, and repayment history can be tracked through the panel.</w:t>
      </w:r>
      <w:r>
        <w:t/>
      </w:r>
    </w:p>
    <w:p w14:paraId="4818BEF7" w14:textId="01E9ABA2" w:rsidR="00D27FE8" w:rsidRDefault="001C17CE" w:rsidP="00896DA0">
      <w:pPr>
        <w:bidi w:val="0"/>
        <w:jc w:val="both"/>
      </w:pPr>
      <w:r>
        <w:rPr>
          <w:rtl w:val="0"/>
          <w:lang w:val="en-US" w:bidi="en-US"/>
          <w:noProof/>
        </w:rPr>
        <w:drawing>
          <wp:inline distT="0" distB="0" distL="0" distR="0" wp14:anchorId="7C6A1C52" wp14:editId="3E77542B">
            <wp:extent cx="6228080" cy="3114040"/>
            <wp:effectExtent l="0" t="0" r="1270" b="0"/>
            <wp:docPr id="495115146" name="Picture 49511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28080" cy="3114040"/>
                    </a:xfrm>
                    <a:prstGeom prst="rect">
                      <a:avLst/>
                    </a:prstGeom>
                    <a:noFill/>
                  </pic:spPr>
                </pic:pic>
              </a:graphicData>
            </a:graphic>
          </wp:inline>
        </w:drawing>
      </w:r>
    </w:p>
    <w:p w14:paraId="44DAED73" w14:textId="36FECCE7" w:rsidR="00D06F55" w:rsidRDefault="00D06F55" w:rsidP="00D06F55">
      <w:pPr>
        <w:bidi w:val="0"/>
        <w:pStyle w:val="Heading3"/>
        <w:rPr>
          <w:rtl w:val="0"/>
          <w:rFonts w:ascii="Times New Roman" w:eastAsia="Times New Roman" w:hAnsi="Times New Roman" w:cs="Times New Roman"/>
          <w:color w:val="auto"/>
          <w:sz w:val="27"/>
          <w:lang w:val="en-US" w:bidi="en-US"/>
        </w:rPr>
      </w:pPr>
      <w:bookmarkStart w:id="14" w:name="_Toc243327381"/>
      <w:r>
        <w:rPr>
          <w:lang w:val="en-US" w:bidi="en-US"/>
          <w:rtl w:val="0"/>
        </w:rPr>
        <w:t>Product features and capabilities:</w:t>
      </w:r>
      <w:r>
        <w:rPr>
          <w:lang w:val="en-US" w:bidi="en-US"/>
          <w:rFonts w:hint="default"/>
          <w:rtl w:val="0"/>
        </w:rPr>
        <w:t/>
      </w:r>
      <w:bookmarkEnd w:id="14"/>
    </w:p>
    <w:p w14:paraId="649D95CF" w14:textId="77777777" w:rsidR="00D06F55" w:rsidRPr="00D06F55" w:rsidRDefault="00D06F55" w:rsidP="00D06F55">
      <w:pPr>
        <w:bidi w:val="0"/>
        <w:pStyle w:val="ListParagraph"/>
        <w:numPr>
          <w:ilvl w:val="0"/>
          <w:numId w:val="37"/>
        </w:numPr>
        <w:rPr>
          <w:rtl w:val="0"/>
          <w:rFonts w:ascii="Times New Roman" w:eastAsia="Times New Roman" w:hAnsi="Times New Roman" w:cs="Times New Roman"/>
          <w:color w:val="auto"/>
          <w:sz w:val="24"/>
          <w:lang w:val="en-US" w:bidi="en-US"/>
        </w:rPr>
      </w:pPr>
      <w:r>
        <w:rPr>
          <w:lang w:val="en-US" w:bidi="en-US"/>
          <w:rStyle w:val="Strong"/>
          <w:rtl w:val="0"/>
        </w:rPr>
        <w:t>Credit plan definition:</w:t>
      </w:r>
      <w:r>
        <w:rPr>
          <w:rtl w:val="0"/>
          <w:lang w:val="en-US" w:bidi="en-US"/>
          <w:rStyle w:val="Strong"/>
        </w:rPr>
        <w:t/>
      </w:r>
      <w:r>
        <w:t xml:space="preserve"> Set the amount, term, and conditions of each plan.</w:t>
      </w:r>
      <w:r>
        <w:rPr>
          <w:lang w:val="en-US" w:bidi="en-US"/>
          <w:rtl w:val="0"/>
        </w:rPr>
        <w:t/>
      </w:r>
      <w:r>
        <w:t/>
      </w:r>
    </w:p>
    <w:p w14:paraId="0C891E9D" w14:textId="77777777" w:rsidR="00D06F55" w:rsidRDefault="00D06F55" w:rsidP="00D06F55">
      <w:pPr>
        <w:bidi w:val="0"/>
        <w:pStyle w:val="ListParagraph"/>
        <w:numPr>
          <w:ilvl w:val="0"/>
          <w:numId w:val="37"/>
        </w:numPr>
      </w:pPr>
      <w:r>
        <w:rPr>
          <w:lang w:val="en-US" w:bidi="en-US"/>
          <w:rStyle w:val="Strong"/>
          <w:rtl w:val="0"/>
        </w:rPr>
        <w:t>Customer registration and management:</w:t>
      </w:r>
      <w:r>
        <w:rPr>
          <w:rtl w:val="0"/>
          <w:lang w:val="en-US" w:bidi="en-US"/>
          <w:rStyle w:val="Strong"/>
        </w:rPr>
        <w:t/>
      </w:r>
      <w:r>
        <w:t xml:space="preserve"> Maintain customer information and the plans registered for each customer.</w:t>
      </w:r>
      <w:r>
        <w:rPr>
          <w:lang w:val="en-US" w:bidi="en-US"/>
          <w:rtl w:val="0"/>
        </w:rPr>
        <w:t/>
      </w:r>
      <w:r>
        <w:t/>
      </w:r>
    </w:p>
    <w:p w14:paraId="03681C8B" w14:textId="77777777" w:rsidR="00D06F55" w:rsidRDefault="00D06F55" w:rsidP="00D06F55">
      <w:pPr>
        <w:bidi w:val="0"/>
        <w:pStyle w:val="ListParagraph"/>
        <w:numPr>
          <w:ilvl w:val="0"/>
          <w:numId w:val="37"/>
        </w:numPr>
      </w:pPr>
      <w:r>
        <w:rPr>
          <w:lang w:val="en-US" w:bidi="en-US"/>
          <w:rStyle w:val="Strong"/>
          <w:rtl w:val="0"/>
        </w:rPr>
        <w:t>Credit application review:</w:t>
      </w:r>
      <w:r>
        <w:rPr>
          <w:rtl w:val="0"/>
          <w:lang w:val="en-US" w:bidi="en-US"/>
          <w:rStyle w:val="Strong"/>
        </w:rPr>
        <w:t/>
      </w:r>
      <w:r>
        <w:t xml:space="preserve"> Approve or reject the selected plan and record the review outcome.</w:t>
      </w:r>
      <w:r>
        <w:rPr>
          <w:lang w:val="en-US" w:bidi="en-US"/>
          <w:rtl w:val="0"/>
        </w:rPr>
        <w:t/>
      </w:r>
      <w:r>
        <w:t/>
      </w:r>
    </w:p>
    <w:p w14:paraId="4C1BBA1E" w14:textId="77777777" w:rsidR="00D06F55" w:rsidRDefault="00D06F55" w:rsidP="00D06F55">
      <w:pPr>
        <w:bidi w:val="0"/>
        <w:pStyle w:val="ListParagraph"/>
        <w:numPr>
          <w:ilvl w:val="0"/>
          <w:numId w:val="37"/>
        </w:numPr>
      </w:pPr>
      <w:r>
        <w:rPr>
          <w:lang w:val="en-US" w:bidi="en-US"/>
          <w:rStyle w:val="Strong"/>
          <w:rtl w:val="0"/>
        </w:rPr>
        <w:t>Guarantee registration and review:</w:t>
      </w:r>
      <w:r>
        <w:rPr>
          <w:rtl w:val="0"/>
          <w:lang w:val="en-US" w:bidi="en-US"/>
          <w:rStyle w:val="Strong"/>
        </w:rPr>
        <w:t/>
      </w:r>
      <w:r>
        <w:t xml:space="preserve"> Receive information and images of guarantee documents according to the plan's conditions.</w:t>
      </w:r>
      <w:r>
        <w:rPr>
          <w:lang w:val="en-US" w:bidi="en-US"/>
          <w:rtl w:val="0"/>
        </w:rPr>
        <w:t/>
      </w:r>
      <w:r>
        <w:t/>
      </w:r>
    </w:p>
    <w:p w14:paraId="5EBFDE86" w14:textId="77777777" w:rsidR="00D06F55" w:rsidRDefault="00D06F55" w:rsidP="00D06F55">
      <w:pPr>
        <w:bidi w:val="0"/>
        <w:pStyle w:val="ListParagraph"/>
        <w:numPr>
          <w:ilvl w:val="0"/>
          <w:numId w:val="37"/>
        </w:numPr>
      </w:pPr>
      <w:r>
        <w:rPr>
          <w:lang w:val="en-US" w:bidi="en-US"/>
          <w:rStyle w:val="Strong"/>
          <w:rtl w:val="0"/>
        </w:rPr>
        <w:t>Installment management:</w:t>
      </w:r>
      <w:r>
        <w:rPr>
          <w:rtl w:val="0"/>
          <w:lang w:val="en-US" w:bidi="en-US"/>
          <w:rStyle w:val="Strong"/>
        </w:rPr>
        <w:t/>
      </w:r>
      <w:r>
        <w:t xml:space="preserve"> Record and view installments and due dates associated with a plan.</w:t>
      </w:r>
      <w:r>
        <w:rPr>
          <w:lang w:val="en-US" w:bidi="en-US"/>
          <w:rtl w:val="0"/>
        </w:rPr>
        <w:t/>
      </w:r>
      <w:r>
        <w:t/>
      </w:r>
    </w:p>
    <w:p w14:paraId="01C89B6B" w14:textId="77777777" w:rsidR="00D06F55" w:rsidRDefault="00D06F55" w:rsidP="00D06F55">
      <w:pPr>
        <w:bidi w:val="0"/>
        <w:pStyle w:val="ListParagraph"/>
        <w:numPr>
          <w:ilvl w:val="0"/>
          <w:numId w:val="37"/>
        </w:numPr>
      </w:pPr>
      <w:r>
        <w:rPr>
          <w:lang w:val="en-US" w:bidi="en-US"/>
          <w:rStyle w:val="Strong"/>
          <w:rtl w:val="0"/>
        </w:rPr>
        <w:t>Cash and check repayment support:</w:t>
      </w:r>
      <w:r>
        <w:rPr>
          <w:rtl w:val="0"/>
          <w:lang w:val="en-US" w:bidi="en-US"/>
          <w:rStyle w:val="Strong"/>
        </w:rPr>
        <w:t/>
      </w:r>
      <w:r>
        <w:t xml:space="preserve"> Record payment receipts or check information and track their review.</w:t>
      </w:r>
      <w:r>
        <w:rPr>
          <w:lang w:val="en-US" w:bidi="en-US"/>
          <w:rtl w:val="0"/>
        </w:rPr>
        <w:t/>
      </w:r>
      <w:r>
        <w:t/>
      </w:r>
    </w:p>
    <w:p w14:paraId="07FEF818" w14:textId="77777777" w:rsidR="00D06F55" w:rsidRDefault="00D06F55" w:rsidP="00D06F55">
      <w:pPr>
        <w:bidi w:val="0"/>
        <w:pStyle w:val="ListParagraph"/>
        <w:numPr>
          <w:ilvl w:val="0"/>
          <w:numId w:val="37"/>
        </w:numPr>
      </w:pPr>
      <w:r>
        <w:rPr>
          <w:lang w:val="en-US" w:bidi="en-US"/>
          <w:rStyle w:val="Strong"/>
          <w:rtl w:val="0"/>
        </w:rPr>
        <w:t>Credit allocation and credit card issuance:</w:t>
      </w:r>
      <w:r>
        <w:rPr>
          <w:rtl w:val="0"/>
          <w:lang w:val="en-US" w:bidi="en-US"/>
          <w:rStyle w:val="Strong"/>
        </w:rPr>
        <w:t/>
      </w:r>
      <w:r>
        <w:t xml:space="preserve"> Complete the relevant steps after the necessary approvals have been received.</w:t>
      </w:r>
      <w:r>
        <w:rPr>
          <w:lang w:val="en-US" w:bidi="en-US"/>
          <w:rtl w:val="0"/>
        </w:rPr>
        <w:t/>
      </w:r>
      <w:r>
        <w:t/>
      </w:r>
    </w:p>
    <w:p w14:paraId="5B80683E" w14:textId="77777777" w:rsidR="00D06F55" w:rsidRDefault="00D06F55" w:rsidP="00D06F55">
      <w:pPr>
        <w:bidi w:val="0"/>
        <w:pStyle w:val="ListParagraph"/>
        <w:numPr>
          <w:ilvl w:val="0"/>
          <w:numId w:val="37"/>
        </w:numPr>
      </w:pPr>
      <w:r>
        <w:rPr>
          <w:lang w:val="en-US" w:bidi="en-US"/>
          <w:rStyle w:val="Strong"/>
          <w:rtl w:val="0"/>
        </w:rPr>
        <w:t>Application status tracking:</w:t>
      </w:r>
      <w:r>
        <w:rPr>
          <w:rtl w:val="0"/>
          <w:lang w:val="en-US" w:bidi="en-US"/>
          <w:rStyle w:val="Strong"/>
        </w:rPr>
        <w:t/>
      </w:r>
      <w:r>
        <w:t xml:space="preserve"> View application stages, approved documents, rejected items, and information requiring correction.</w:t>
      </w:r>
      <w:r>
        <w:rPr>
          <w:lang w:val="en-US" w:bidi="en-US"/>
          <w:rtl w:val="0"/>
        </w:rPr>
        <w:t/>
      </w:r>
      <w:r>
        <w:t/>
      </w:r>
    </w:p>
    <w:p w14:paraId="682BF3D8" w14:textId="77777777" w:rsidR="00D06F55" w:rsidRDefault="00D06F55" w:rsidP="00D06F55">
      <w:pPr>
        <w:bidi w:val="0"/>
        <w:pStyle w:val="ListParagraph"/>
        <w:numPr>
          <w:ilvl w:val="0"/>
          <w:numId w:val="37"/>
        </w:numPr>
      </w:pPr>
      <w:r>
        <w:rPr>
          <w:lang w:val="en-US" w:bidi="en-US"/>
          <w:rStyle w:val="Strong"/>
          <w:rtl w:val="0"/>
        </w:rPr>
        <w:t>Role and access management:</w:t>
      </w:r>
      <w:r>
        <w:rPr>
          <w:rtl w:val="0"/>
          <w:lang w:val="en-US" w:bidi="en-US"/>
          <w:rStyle w:val="Strong"/>
        </w:rPr>
        <w:t/>
      </w:r>
      <w:r>
        <w:t xml:space="preserve"> Separate the responsibilities of agents, managers, and operators in the credit review and allocation process.</w:t>
      </w:r>
      <w:r>
        <w:rPr>
          <w:lang w:val="en-US" w:bidi="en-US"/>
          <w:rtl w:val="0"/>
        </w:rPr>
        <w:t/>
      </w:r>
      <w:r>
        <w:t/>
      </w:r>
    </w:p>
    <w:p w14:paraId="40BE3AD1" w14:textId="77777777" w:rsidR="00896DA0" w:rsidRDefault="00896DA0" w:rsidP="00896DA0">
      <w:pPr>
        <w:bidi w:val="0"/>
        <w:pStyle w:val="Heading3"/>
        <w:rPr>
          <w:lang w:val="en-US" w:bidi="en-US"/>
          <w:rtl w:val="0"/>
        </w:rPr>
      </w:pPr>
      <w:bookmarkStart w:id="15" w:name="_Toc243327382"/>
      <w:r>
        <w:rPr>
          <w:lang w:val="en-US" w:bidi="en-US"/>
          <w:rtl w:val="0"/>
        </w:rPr>
        <w:lastRenderedPageBreak/>
        <w:t>Users and applications</w:t>
      </w:r>
      <w:bookmarkEnd w:id="15"/>
    </w:p>
    <w:p w14:paraId="0276A080" w14:textId="1BF7F816" w:rsidR="00D06F55" w:rsidRPr="00D06F55" w:rsidRDefault="00D06F55" w:rsidP="00D06F55">
      <w:pPr>
        <w:bidi w:val="0"/>
        <w:rPr>
          <w:lang w:val="en-US" w:bidi="en-US"/>
          <w:rtl w:val="0"/>
        </w:rPr>
      </w:pPr>
      <w:r>
        <w:rPr>
          <w:rtl w:val="0"/>
          <w:lang w:val="en-US" w:bidi="en-US"/>
          <w:noProof/>
        </w:rPr>
        <w:drawing>
          <wp:inline distT="0" distB="0" distL="0" distR="0" wp14:anchorId="12F53692" wp14:editId="00A66B05">
            <wp:extent cx="6228080" cy="1430020"/>
            <wp:effectExtent l="0" t="0" r="0" b="17780"/>
            <wp:docPr id="495115144" name="Diagram 4951151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57A8B46C" w14:textId="1927F716" w:rsidR="00D27FE8" w:rsidRDefault="00D27FE8" w:rsidP="00D27FE8">
      <w:pPr>
        <w:bidi w:val="0"/>
        <w:rPr>
          <w:lang w:val="en-US" w:bidi="en-US"/>
          <w:rtl w:val="0"/>
        </w:rPr>
      </w:pPr>
      <w:r>
        <w:rPr>
          <w:rtl w:val="0"/>
          <w:lang w:val="en-US" w:bidi="en-US"/>
          <w:noProof/>
        </w:rPr>
        <w:drawing>
          <wp:inline distT="0" distB="0" distL="0" distR="0" wp14:anchorId="2D3EBFDD" wp14:editId="4F407DC8">
            <wp:extent cx="6228080" cy="1430020"/>
            <wp:effectExtent l="0" t="0" r="0" b="17780"/>
            <wp:docPr id="495115138" name="Diagram 4951151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1F518CAD" w14:textId="77777777" w:rsidR="00D27FE8" w:rsidRDefault="00D27FE8" w:rsidP="00D27FE8">
      <w:pPr>
        <w:bidi w:val="0"/>
        <w:pStyle w:val="Heading3"/>
        <w:rPr>
          <w:lang w:val="en-US" w:bidi="en-US"/>
          <w:rtl w:val="0"/>
        </w:rPr>
      </w:pPr>
      <w:bookmarkStart w:id="16" w:name="_Toc243327383"/>
      <w:r>
        <w:rPr>
          <w:lang w:val="en-US" w:bidi="en-US"/>
          <w:rFonts w:hint="default"/>
          <w:rtl w:val="0"/>
        </w:rPr>
        <w:t>Images:</w:t>
      </w:r>
      <w:bookmarkEnd w:id="16"/>
    </w:p>
    <w:p w14:paraId="3EC629EE" w14:textId="70E3F056" w:rsidR="0022215F" w:rsidRDefault="00F362BC" w:rsidP="00D27FE8">
      <w:pPr>
        <w:bidi w:val="0"/>
      </w:pPr>
      <w:r>
        <w:rPr>
          <w:rtl w:val="0"/>
          <w:lang w:val="en-US" w:bidi="en-US"/>
          <w:noProof/>
        </w:rPr>
        <w:drawing>
          <wp:inline distT="0" distB="0" distL="0" distR="0" wp14:anchorId="432EF761" wp14:editId="37CA4AB1">
            <wp:extent cx="5939766" cy="3130906"/>
            <wp:effectExtent l="0" t="0" r="4445" b="0"/>
            <wp:docPr id="16" name="Picture 16" descr="The main switch accounts page with the credit account type and fictional balances; this image does not show an installment or credit scoring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original-credit-accounts.png"/>
                    <pic:cNvPicPr/>
                  </pic:nvPicPr>
                  <pic:blipFill rotWithShape="1">
                    <a:blip r:embed="rId39"/>
                    <a:srcRect b="20437"/>
                    <a:stretch/>
                  </pic:blipFill>
                  <pic:spPr bwMode="auto">
                    <a:xfrm>
                      <a:off x="0" y="0"/>
                      <a:ext cx="5940000" cy="3131029"/>
                    </a:xfrm>
                    <a:prstGeom prst="rect">
                      <a:avLst/>
                    </a:prstGeom>
                    <a:ln>
                      <a:noFill/>
                    </a:ln>
                    <a:extLst>
                      <a:ext uri="{53640926-AAD7-44D8-BBD7-CCE9431645EC}">
                        <a14:shadowObscured xmlns:a14="http://schemas.microsoft.com/office/drawing/2010/main"/>
                      </a:ext>
                    </a:extLst>
                  </pic:spPr>
                </pic:pic>
              </a:graphicData>
            </a:graphic>
          </wp:inline>
        </w:drawing>
      </w:r>
    </w:p>
    <w:p w14:paraId="32581C71" w14:textId="3076F743" w:rsidR="00D27FE8" w:rsidRDefault="00D27FE8" w:rsidP="000224BD">
      <w:pPr>
        <w:bidi w:val="0"/>
      </w:pPr>
      <w:r>
        <w:rPr>
          <w:rtl w:val="0"/>
          <w:lang w:val="en-US" w:bidi="en-US"/>
          <w:noProof/>
        </w:rPr>
        <w:lastRenderedPageBreak/>
        <w:drawing>
          <wp:inline distT="0" distB="0" distL="0" distR="0" wp14:anchorId="5EF8900B" wp14:editId="00BAD383">
            <wp:extent cx="5940000" cy="3935250"/>
            <wp:effectExtent l="0" t="0" r="0" b="0"/>
            <wp:docPr id="17" name="Picture 17" descr="The account deposit form in the main interface, with a sample user and amount; no financial request has been submi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original-individual-credit.png"/>
                    <pic:cNvPicPr/>
                  </pic:nvPicPr>
                  <pic:blipFill>
                    <a:blip r:embed="rId40"/>
                    <a:stretch>
                      <a:fillRect/>
                    </a:stretch>
                  </pic:blipFill>
                  <pic:spPr>
                    <a:xfrm>
                      <a:off x="0" y="0"/>
                      <a:ext cx="5940000" cy="3935250"/>
                    </a:xfrm>
                    <a:prstGeom prst="rect">
                      <a:avLst/>
                    </a:prstGeom>
                  </pic:spPr>
                </pic:pic>
              </a:graphicData>
            </a:graphic>
          </wp:inline>
        </w:drawing>
      </w:r>
    </w:p>
    <w:p w14:paraId="4FF77151" w14:textId="62C313B4" w:rsidR="00D27FE8" w:rsidRDefault="00D27FE8" w:rsidP="000224BD">
      <w:pPr>
        <w:bidi w:val="0"/>
        <w:rPr>
          <w:lang w:val="en-US" w:bidi="en-US"/>
          <w:rtl w:val="0"/>
        </w:rPr>
      </w:pPr>
      <w:r>
        <w:rPr>
          <w:rtl w:val="0"/>
          <w:lang w:val="en-US" w:bidi="en-US"/>
          <w:noProof/>
        </w:rPr>
        <w:drawing>
          <wp:inline distT="0" distB="0" distL="0" distR="0" wp14:anchorId="70D7D414" wp14:editId="22EFEE7D">
            <wp:extent cx="5940000" cy="3935250"/>
            <wp:effectExtent l="0" t="0" r="0" b="0"/>
            <wp:docPr id="18" name="Picture 18" descr="The main bulk deposit form with two selected accounts and a fictional amount; credit allocation is shown for demonstration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original-group-credit.png"/>
                    <pic:cNvPicPr/>
                  </pic:nvPicPr>
                  <pic:blipFill>
                    <a:blip r:embed="rId41"/>
                    <a:stretch>
                      <a:fillRect/>
                    </a:stretch>
                  </pic:blipFill>
                  <pic:spPr>
                    <a:xfrm>
                      <a:off x="0" y="0"/>
                      <a:ext cx="5940000" cy="3935250"/>
                    </a:xfrm>
                    <a:prstGeom prst="rect">
                      <a:avLst/>
                    </a:prstGeom>
                  </pic:spPr>
                </pic:pic>
              </a:graphicData>
            </a:graphic>
          </wp:inline>
        </w:drawing>
      </w:r>
    </w:p>
    <w:p w14:paraId="4CF8B526" w14:textId="77777777" w:rsidR="0083401D" w:rsidRDefault="0083401D" w:rsidP="000224BD">
      <w:pPr>
        <w:bidi w:val="0"/>
      </w:pPr>
    </w:p>
    <w:tbl>
      <w:tblPr>
        <w:tblStyle w:val="TableGrid"/>
        <w:bidiVisual/>
        <w:tblW w:w="0" w:type="auto"/>
        <w:tblLook w:val="04A0" w:firstRow="1" w:lastRow="0" w:firstColumn="1" w:lastColumn="0" w:noHBand="0" w:noVBand="1"/>
      </w:tblPr>
      <w:tblGrid>
        <w:gridCol w:w="9798"/>
      </w:tblGrid>
      <w:tr w:rsidR="0083401D" w14:paraId="491AE07C" w14:textId="77777777" w:rsidTr="00D32EEB">
        <w:trPr>
          <w:trHeight w:val="1152"/>
        </w:trPr>
        <w:tc>
          <w:tcPr>
            <w:tcW w:w="10024" w:type="dxa"/>
            <w:shd w:val="clear" w:color="auto" w:fill="403152" w:themeFill="accent4" w:themeFillShade="80"/>
            <w:vAlign w:val="center"/>
          </w:tcPr>
          <w:p w14:paraId="5DC4270C" w14:textId="662512D2" w:rsidR="0083401D" w:rsidRPr="0083401D" w:rsidRDefault="0083401D" w:rsidP="0083401D">
            <w:pPr>
              <w:bidi w:val="0"/>
              <w:pStyle w:val="Heading2"/>
              <w:rPr>
                <w:lang w:val="en-US" w:bidi="en-US"/>
                <w:rtl w:val="0"/>
              </w:rPr>
            </w:pPr>
            <w:bookmarkStart w:id="17" w:name="_Toc243327384"/>
            <w:r w:rsidRPr="0083401D">
              <w:rPr>
                <w:lang w:val="en-US" w:bidi="en-US"/>
                <w:rtl w:val="0"/>
              </w:rPr>
              <w:lastRenderedPageBreak/>
              <w:t>Electronic wallet</w:t>
            </w:r>
            <w:r w:rsidRPr="0083401D">
              <w:rPr>
                <w:lang w:val="en-US" w:bidi="en-US"/>
                <w:rFonts w:hint="default"/>
                <w:rtl w:val="0"/>
              </w:rPr>
              <w:t/>
            </w:r>
            <w:r w:rsidRPr="0083401D">
              <w:rPr>
                <w:lang w:val="en-US" w:bidi="en-US"/>
                <w:rFonts w:hint="eastAsia"/>
                <w:rtl w:val="0"/>
              </w:rPr>
              <w:t/>
            </w:r>
            <w:r w:rsidRPr="0083401D">
              <w:rPr>
                <w:lang w:val="en-US" w:bidi="en-US"/>
                <w:rtl w:val="0"/>
              </w:rPr>
              <w:t/>
            </w:r>
            <w:r w:rsidRPr="0083401D">
              <w:rPr>
                <w:lang w:val="en-US" w:bidi="en-US"/>
                <w:rFonts w:hint="default"/>
                <w:rtl w:val="0"/>
              </w:rPr>
              <w:t/>
            </w:r>
            <w:r w:rsidRPr="0083401D">
              <w:rPr>
                <w:lang w:val="en-US" w:bidi="en-US"/>
                <w:rFonts w:hint="eastAsia"/>
                <w:rtl w:val="0"/>
              </w:rPr>
              <w:t/>
            </w:r>
            <w:r w:rsidRPr="0083401D">
              <w:rPr>
                <w:lang w:val="en-US" w:bidi="en-US"/>
                <w:rFonts w:hint="default"/>
                <w:rtl w:val="0"/>
              </w:rPr>
              <w:t/>
            </w:r>
            <w:bookmarkEnd w:id="17"/>
          </w:p>
        </w:tc>
      </w:tr>
    </w:tbl>
    <w:p w14:paraId="7CC647F9" w14:textId="77777777" w:rsidR="0083401D" w:rsidRPr="0083401D" w:rsidRDefault="0083401D" w:rsidP="0083401D">
      <w:pPr>
        <w:bidi w:val="0"/>
      </w:pPr>
    </w:p>
    <w:p w14:paraId="28232157" w14:textId="2231E2BA" w:rsidR="00B75E06" w:rsidRDefault="00B75E06" w:rsidP="00B75E06">
      <w:pPr>
        <w:bidi w:val="0"/>
        <w:jc w:val="both"/>
        <w:rPr>
          <w:lang w:val="en-US" w:bidi="en-US"/>
          <w:rtl w:val="0"/>
        </w:rPr>
      </w:pPr>
      <w:r>
        <w:rPr>
          <w:lang w:val="en-US" w:bidi="en-US"/>
          <w:rtl w:val="0"/>
        </w:rPr>
        <w:t>The Pars Hadish electronic wallet manages users' account balances, records deposits and withdrawals, and tracks their history.</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p>
    <w:p w14:paraId="5ADC0199" w14:textId="162EF320" w:rsidR="00B75E06" w:rsidRDefault="00B75E06" w:rsidP="00B75E06">
      <w:pPr>
        <w:bidi w:val="0"/>
        <w:jc w:val="both"/>
        <w:rPr>
          <w:lang w:val="en-US" w:bidi="en-US"/>
          <w:rtl w:val="0"/>
        </w:rPr>
      </w:pPr>
      <w:r>
        <w:rPr>
          <w:lang w:val="en-US" w:bidi="en-US"/>
          <w:rFonts w:hint="eastAsia"/>
          <w:rtl w:val="0"/>
        </w:rPr>
        <w:t>This solution helps organizations review and manage users' wallet balances in a management panel. Authorized staff can find an account, view its balance, and record a deposit or withdrawal. Operations are also visible in the account statement so that changes in the balance can be tracked.</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p>
    <w:p w14:paraId="6CA1C602" w14:textId="492E7442" w:rsidR="0022215F" w:rsidRDefault="00B75E06" w:rsidP="00B75E06">
      <w:pPr>
        <w:bidi w:val="0"/>
        <w:jc w:val="both"/>
        <w:rPr>
          <w:lang w:val="en-US" w:bidi="en-US"/>
          <w:rtl w:val="0"/>
        </w:rPr>
      </w:pPr>
      <w:r>
        <w:rPr>
          <w:lang w:val="en-US" w:bidi="en-US"/>
          <w:rFonts w:hint="eastAsia"/>
          <w:rtl w:val="0"/>
        </w:rPr>
        <w:t>For example, recording a deposit increases the wallet balance, while recording a withdrawal reduces it. Finance staff can review the account statement to identify which operation caused each change in balance. Funding methods and conditions of use are determined according to each organization's needs.</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p>
    <w:p w14:paraId="5B83339C" w14:textId="1528564A" w:rsidR="003F25ED" w:rsidRDefault="003F25ED" w:rsidP="00B75E06">
      <w:pPr>
        <w:bidi w:val="0"/>
        <w:jc w:val="both"/>
        <w:rPr>
          <w:lang w:val="en-US" w:bidi="en-US"/>
          <w:rtl w:val="0"/>
        </w:rPr>
      </w:pPr>
      <w:r>
        <w:rPr>
          <w:rtl w:val="0"/>
          <w:lang w:val="en-US" w:bidi="en-US"/>
          <w:noProof/>
        </w:rPr>
        <w:drawing>
          <wp:inline distT="0" distB="0" distL="0" distR="0" wp14:anchorId="47830C1B" wp14:editId="0993416D">
            <wp:extent cx="6228080" cy="3114040"/>
            <wp:effectExtent l="0" t="0" r="1270" b="0"/>
            <wp:docPr id="495115142" name="Picture 49511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28080" cy="3114040"/>
                    </a:xfrm>
                    <a:prstGeom prst="rect">
                      <a:avLst/>
                    </a:prstGeom>
                    <a:noFill/>
                  </pic:spPr>
                </pic:pic>
              </a:graphicData>
            </a:graphic>
          </wp:inline>
        </w:drawing>
      </w:r>
    </w:p>
    <w:p w14:paraId="4BDAFE38" w14:textId="77777777" w:rsidR="00B75E06" w:rsidRDefault="00B75E06" w:rsidP="00B75E06">
      <w:pPr>
        <w:bidi w:val="0"/>
        <w:pStyle w:val="Heading3"/>
        <w:rPr>
          <w:rtl w:val="0"/>
          <w:rFonts w:ascii="Times New Roman" w:eastAsia="Times New Roman" w:hAnsi="Times New Roman" w:cs="Times New Roman"/>
          <w:color w:val="auto"/>
          <w:sz w:val="27"/>
          <w:lang w:val="en-US" w:bidi="en-US"/>
        </w:rPr>
      </w:pPr>
      <w:bookmarkStart w:id="18" w:name="_Toc243327385"/>
      <w:r>
        <w:rPr>
          <w:lang w:val="en-US" w:bidi="en-US"/>
          <w:rtl w:val="0"/>
        </w:rPr>
        <w:t>Product features and capabilities</w:t>
      </w:r>
      <w:bookmarkEnd w:id="18"/>
    </w:p>
    <w:p w14:paraId="2B5794F8" w14:textId="56B824DB" w:rsidR="00B75E06" w:rsidRDefault="00B75E06" w:rsidP="00B75E06">
      <w:pPr>
        <w:bidi w:val="0"/>
        <w:pStyle w:val="ListParagraph"/>
        <w:numPr>
          <w:ilvl w:val="0"/>
          <w:numId w:val="28"/>
        </w:numPr>
      </w:pPr>
      <w:r>
        <w:rPr>
          <w:lang w:val="en-US" w:bidi="en-US"/>
          <w:rStyle w:val="Strong"/>
          <w:rtl w:val="0"/>
        </w:rPr>
        <w:t>Wallet list:</w:t>
      </w:r>
      <w:r>
        <w:rPr>
          <w:lang w:val="en-US" w:bidi="en-US"/>
          <w:rStyle w:val="Strong"/>
          <w:rFonts w:hint="default"/>
          <w:rtl w:val="0"/>
        </w:rPr>
        <w:t/>
      </w:r>
      <w:r>
        <w:t xml:space="preserve"> View the account number, associated organization, account type, active status, and balance.</w:t>
      </w:r>
      <w:r>
        <w:rPr>
          <w:lang w:val="en-US" w:bidi="en-US"/>
          <w:rtl w:val="0"/>
        </w:rPr>
        <w:t/>
      </w:r>
      <w:r>
        <w:t/>
      </w:r>
    </w:p>
    <w:p w14:paraId="59FAB3C7" w14:textId="671DD3E2" w:rsidR="00B75E06" w:rsidRDefault="00B75E06" w:rsidP="00B75E06">
      <w:pPr>
        <w:bidi w:val="0"/>
        <w:pStyle w:val="ListParagraph"/>
        <w:numPr>
          <w:ilvl w:val="0"/>
          <w:numId w:val="28"/>
        </w:numPr>
      </w:pPr>
      <w:r>
        <w:rPr>
          <w:lang w:val="en-US" w:bidi="en-US"/>
          <w:rStyle w:val="Strong"/>
          <w:rtl w:val="0"/>
        </w:rPr>
        <w:t>Account search and filtering:</w:t>
      </w:r>
      <w:r>
        <w:rPr>
          <w:lang w:val="en-US" w:bidi="en-US"/>
          <w:rStyle w:val="Strong"/>
          <w:rFonts w:hint="default"/>
          <w:rtl w:val="0"/>
        </w:rPr>
        <w:t/>
      </w:r>
      <w:r>
        <w:t xml:space="preserve"> Find an account using the details and filters available in the panel.</w:t>
      </w:r>
      <w:r>
        <w:rPr>
          <w:lang w:val="en-US" w:bidi="en-US"/>
          <w:rtl w:val="0"/>
        </w:rPr>
        <w:t/>
      </w:r>
      <w:r>
        <w:t/>
      </w:r>
    </w:p>
    <w:p w14:paraId="01CFB04A" w14:textId="4AA02BCE" w:rsidR="00B75E06" w:rsidRDefault="00B75E06" w:rsidP="00B75E06">
      <w:pPr>
        <w:bidi w:val="0"/>
        <w:pStyle w:val="ListParagraph"/>
        <w:numPr>
          <w:ilvl w:val="0"/>
          <w:numId w:val="28"/>
        </w:numPr>
      </w:pPr>
      <w:r>
        <w:rPr>
          <w:lang w:val="en-US" w:bidi="en-US"/>
          <w:rStyle w:val="Strong"/>
          <w:rtl w:val="0"/>
        </w:rPr>
        <w:t>Wallet deposits:</w:t>
      </w:r>
      <w:r>
        <w:rPr>
          <w:lang w:val="en-US" w:bidi="en-US"/>
          <w:rStyle w:val="Strong"/>
          <w:rFonts w:hint="default"/>
          <w:rtl w:val="0"/>
        </w:rPr>
        <w:t/>
      </w:r>
      <w:r>
        <w:t xml:space="preserve"> Record a deposit amount to increase the selected account's balance.</w:t>
      </w:r>
      <w:r>
        <w:rPr>
          <w:lang w:val="en-US" w:bidi="en-US"/>
          <w:rtl w:val="0"/>
        </w:rPr>
        <w:t/>
      </w:r>
      <w:r>
        <w:t/>
      </w:r>
    </w:p>
    <w:p w14:paraId="17AAB5F1" w14:textId="6B34098C" w:rsidR="00B75E06" w:rsidRDefault="00B75E06" w:rsidP="00B75E06">
      <w:pPr>
        <w:bidi w:val="0"/>
        <w:pStyle w:val="ListParagraph"/>
        <w:numPr>
          <w:ilvl w:val="0"/>
          <w:numId w:val="28"/>
        </w:numPr>
      </w:pPr>
      <w:r>
        <w:rPr>
          <w:lang w:val="en-US" w:bidi="en-US"/>
          <w:rStyle w:val="Strong"/>
          <w:rtl w:val="0"/>
        </w:rPr>
        <w:t>Wallet withdrawals:</w:t>
      </w:r>
      <w:r>
        <w:rPr>
          <w:lang w:val="en-US" w:bidi="en-US"/>
          <w:rStyle w:val="Strong"/>
          <w:rFonts w:hint="default"/>
          <w:rtl w:val="0"/>
        </w:rPr>
        <w:t/>
      </w:r>
      <w:r>
        <w:t xml:space="preserve"> Record a withdrawal amount and review its effect on the account balance.</w:t>
      </w:r>
      <w:r>
        <w:rPr>
          <w:lang w:val="en-US" w:bidi="en-US"/>
          <w:rtl w:val="0"/>
        </w:rPr>
        <w:t/>
      </w:r>
      <w:r>
        <w:t/>
      </w:r>
    </w:p>
    <w:p w14:paraId="0B1294BB" w14:textId="0CCED1C5" w:rsidR="00B75E06" w:rsidRDefault="00B75E06" w:rsidP="00B75E06">
      <w:pPr>
        <w:bidi w:val="0"/>
        <w:pStyle w:val="ListParagraph"/>
        <w:numPr>
          <w:ilvl w:val="0"/>
          <w:numId w:val="28"/>
        </w:numPr>
      </w:pPr>
      <w:r>
        <w:rPr>
          <w:lang w:val="en-US" w:bidi="en-US"/>
          <w:rStyle w:val="Strong"/>
          <w:rtl w:val="0"/>
        </w:rPr>
        <w:t>Account balance:</w:t>
      </w:r>
      <w:r>
        <w:rPr>
          <w:lang w:val="en-US" w:bidi="en-US"/>
          <w:rStyle w:val="Strong"/>
          <w:rFonts w:hint="default"/>
          <w:rtl w:val="0"/>
        </w:rPr>
        <w:t/>
      </w:r>
      <w:r>
        <w:t xml:space="preserve"> Check the balance and compare it before and after an operation.</w:t>
      </w:r>
      <w:r>
        <w:rPr>
          <w:lang w:val="en-US" w:bidi="en-US"/>
          <w:rtl w:val="0"/>
        </w:rPr>
        <w:t/>
      </w:r>
      <w:r>
        <w:t/>
      </w:r>
    </w:p>
    <w:p w14:paraId="62E07A8F" w14:textId="5790D27F" w:rsidR="00B75E06" w:rsidRDefault="00B75E06" w:rsidP="00B75E06">
      <w:pPr>
        <w:bidi w:val="0"/>
        <w:pStyle w:val="ListParagraph"/>
        <w:numPr>
          <w:ilvl w:val="0"/>
          <w:numId w:val="28"/>
        </w:numPr>
      </w:pPr>
      <w:r>
        <w:rPr>
          <w:lang w:val="en-US" w:bidi="en-US"/>
          <w:rStyle w:val="Strong"/>
          <w:rtl w:val="0"/>
        </w:rPr>
        <w:t>Account statement:</w:t>
      </w:r>
      <w:r>
        <w:rPr>
          <w:lang w:val="en-US" w:bidi="en-US"/>
          <w:rStyle w:val="Strong"/>
          <w:rFonts w:hint="default"/>
          <w:rtl w:val="0"/>
        </w:rPr>
        <w:t/>
      </w:r>
      <w:r>
        <w:t xml:space="preserve"> Review deposit and withdrawal records to track changes in the balance.</w:t>
      </w:r>
      <w:r>
        <w:rPr>
          <w:lang w:val="en-US" w:bidi="en-US"/>
          <w:rtl w:val="0"/>
        </w:rPr>
        <w:t/>
      </w:r>
      <w:r>
        <w:t/>
      </w:r>
    </w:p>
    <w:p w14:paraId="58CABBBB" w14:textId="52ECF855" w:rsidR="00B75E06" w:rsidRDefault="00B75E06" w:rsidP="00B75E06">
      <w:pPr>
        <w:bidi w:val="0"/>
        <w:pStyle w:val="ListParagraph"/>
        <w:numPr>
          <w:ilvl w:val="0"/>
          <w:numId w:val="28"/>
        </w:numPr>
      </w:pPr>
      <w:r>
        <w:rPr>
          <w:lang w:val="en-US" w:bidi="en-US"/>
          <w:rStyle w:val="Strong"/>
          <w:rtl w:val="0"/>
        </w:rPr>
        <w:t>User access control:</w:t>
      </w:r>
      <w:r>
        <w:rPr>
          <w:lang w:val="en-US" w:bidi="en-US"/>
          <w:rStyle w:val="Strong"/>
          <w:rFonts w:hint="default"/>
          <w:rtl w:val="0"/>
        </w:rPr>
        <w:t/>
      </w:r>
      <w:r>
        <w:t xml:space="preserve"> Separate permission to view information from authorization to perform financial operations.</w:t>
      </w:r>
      <w:r>
        <w:rPr>
          <w:lang w:val="en-US" w:bidi="en-US"/>
          <w:rtl w:val="0"/>
        </w:rPr>
        <w:t/>
      </w:r>
      <w:r>
        <w:t/>
      </w:r>
    </w:p>
    <w:p w14:paraId="7490D178" w14:textId="77777777" w:rsidR="00B75E06" w:rsidRDefault="00B75E06" w:rsidP="00B75E06">
      <w:pPr>
        <w:bidi w:val="0"/>
        <w:pStyle w:val="Heading3"/>
        <w:rPr>
          <w:lang w:val="en-US" w:bidi="en-US"/>
          <w:rtl w:val="0"/>
        </w:rPr>
      </w:pPr>
      <w:bookmarkStart w:id="19" w:name="_Toc243327386"/>
      <w:r>
        <w:rPr>
          <w:lang w:val="en-US" w:bidi="en-US"/>
          <w:rtl w:val="0"/>
        </w:rPr>
        <w:lastRenderedPageBreak/>
        <w:t>Users and applications</w:t>
      </w:r>
      <w:bookmarkEnd w:id="19"/>
    </w:p>
    <w:p w14:paraId="0AA8A067" w14:textId="021E431F" w:rsidR="00B75E06" w:rsidRPr="00B75E06" w:rsidRDefault="00B75E06" w:rsidP="00B75E06">
      <w:pPr>
        <w:bidi w:val="0"/>
      </w:pPr>
      <w:r>
        <w:rPr>
          <w:rtl w:val="0"/>
          <w:lang w:val="en-US" w:bidi="en-US"/>
          <w:noProof/>
        </w:rPr>
        <w:drawing>
          <wp:inline distT="0" distB="0" distL="0" distR="0" wp14:anchorId="5E01BC79" wp14:editId="03A17602">
            <wp:extent cx="6228080" cy="1430020"/>
            <wp:effectExtent l="38100" t="0" r="20320" b="0"/>
            <wp:docPr id="495115139" name="Diagram 4951151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4E97A66E" w14:textId="46903A59" w:rsidR="0022215F" w:rsidRDefault="00B75E06" w:rsidP="00B75E06">
      <w:pPr>
        <w:bidi w:val="0"/>
        <w:pStyle w:val="Heading3"/>
      </w:pPr>
      <w:bookmarkStart w:id="20" w:name="_Toc243327387"/>
      <w:r>
        <w:rPr>
          <w:lang w:val="en-US" w:bidi="en-US"/>
          <w:rFonts w:hint="default"/>
          <w:rtl w:val="0"/>
        </w:rPr>
        <w:t>Images</w:t>
      </w:r>
      <w:bookmarkEnd w:id="20"/>
    </w:p>
    <w:p w14:paraId="2AD8B483" w14:textId="453FCCAD" w:rsidR="0022215F" w:rsidRDefault="0083401D" w:rsidP="000224BD">
      <w:pPr>
        <w:bidi w:val="0"/>
        <w:rPr>
          <w:lang w:val="en-US" w:bidi="en-US"/>
          <w:rtl w:val="0"/>
        </w:rPr>
      </w:pPr>
      <w:r>
        <w:rPr>
          <w:lang w:val="en-US" w:bidi="en-US"/>
          <w:rFonts w:hint="default"/>
          <w:rtl w:val="0"/>
        </w:rPr>
        <w:t>Wallet account report:</w:t>
      </w:r>
      <w:r w:rsidR="00F362BC">
        <w:rPr>
          <w:lang w:val="en-US" w:bidi="en-US"/>
          <w:rtl w:val="0"/>
        </w:rPr>
        <w:t/>
      </w:r>
      <w:r>
        <w:rPr>
          <w:lang w:val="en-US" w:bidi="en-US"/>
          <w:rFonts w:hint="default"/>
          <w:rtl w:val="0"/>
        </w:rPr>
        <w:t/>
      </w:r>
    </w:p>
    <w:p w14:paraId="520F647C" w14:textId="61B23F46" w:rsidR="00B75E06" w:rsidRDefault="00B75E06" w:rsidP="000224BD">
      <w:pPr>
        <w:bidi w:val="0"/>
        <w:rPr>
          <w:lang w:val="en-US" w:bidi="en-US"/>
          <w:rtl w:val="0"/>
        </w:rPr>
      </w:pPr>
      <w:r>
        <w:rPr>
          <w:rtl w:val="0"/>
          <w:lang w:val="en-US" w:bidi="en-US"/>
          <w:noProof/>
        </w:rPr>
        <w:drawing>
          <wp:inline distT="0" distB="0" distL="0" distR="0" wp14:anchorId="0E323BC5" wp14:editId="382BB827">
            <wp:extent cx="5939766" cy="3130905"/>
            <wp:effectExtent l="0" t="0" r="4445" b="0"/>
            <wp:docPr id="19" name="Picture 19" descr="The main switch accounts page with sample wallet accounts; the names, identifiers, and balances are fic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original-wallet-accounts.png"/>
                    <pic:cNvPicPr/>
                  </pic:nvPicPr>
                  <pic:blipFill rotWithShape="1">
                    <a:blip r:embed="rId48"/>
                    <a:srcRect b="20437"/>
                    <a:stretch/>
                  </pic:blipFill>
                  <pic:spPr bwMode="auto">
                    <a:xfrm>
                      <a:off x="0" y="0"/>
                      <a:ext cx="5940000" cy="3131028"/>
                    </a:xfrm>
                    <a:prstGeom prst="rect">
                      <a:avLst/>
                    </a:prstGeom>
                    <a:ln>
                      <a:noFill/>
                    </a:ln>
                    <a:extLst>
                      <a:ext uri="{53640926-AAD7-44D8-BBD7-CCE9431645EC}">
                        <a14:shadowObscured xmlns:a14="http://schemas.microsoft.com/office/drawing/2010/main"/>
                      </a:ext>
                    </a:extLst>
                  </pic:spPr>
                </pic:pic>
              </a:graphicData>
            </a:graphic>
          </wp:inline>
        </w:drawing>
      </w:r>
    </w:p>
    <w:p w14:paraId="131E79A5" w14:textId="77777777" w:rsidR="003F25ED" w:rsidRDefault="003F25ED">
      <w:pPr>
        <w:bidi w:val="0"/>
        <w:rPr>
          <w:lang w:val="en-US" w:bidi="en-US"/>
          <w:rtl w:val="0"/>
        </w:rPr>
      </w:pPr>
      <w:r>
        <w:rPr>
          <w:lang w:val="en-US" w:bidi="en-US"/>
          <w:rtl w:val="0"/>
        </w:rPr>
        <w:br w:type="page"/>
      </w:r>
    </w:p>
    <w:p w14:paraId="0002956F" w14:textId="67907D62" w:rsidR="00B75E06" w:rsidRDefault="00B75E06" w:rsidP="00B75E06">
      <w:pPr>
        <w:bidi w:val="0"/>
      </w:pPr>
      <w:r>
        <w:rPr>
          <w:lang w:val="en-US" w:bidi="en-US"/>
          <w:rtl w:val="0"/>
        </w:rPr>
        <w:lastRenderedPageBreak/>
        <w:t>Account withdrawal form:</w:t>
      </w:r>
      <w:r w:rsidR="0083401D">
        <w:rPr>
          <w:lang w:val="en-US" w:bidi="en-US"/>
          <w:rFonts w:hint="default"/>
          <w:rtl w:val="0"/>
        </w:rPr>
        <w:t/>
      </w:r>
    </w:p>
    <w:p w14:paraId="3124BF73" w14:textId="77777777" w:rsidR="0022215F" w:rsidRDefault="00F362BC" w:rsidP="000224BD">
      <w:pPr>
        <w:bidi w:val="0"/>
      </w:pPr>
      <w:r>
        <w:rPr>
          <w:rtl w:val="0"/>
          <w:lang w:val="en-US" w:bidi="en-US"/>
          <w:noProof/>
        </w:rPr>
        <w:drawing>
          <wp:inline distT="0" distB="0" distL="0" distR="0" wp14:anchorId="3F124384" wp14:editId="3AB4E22A">
            <wp:extent cx="5940000" cy="3935250"/>
            <wp:effectExtent l="0" t="0" r="0" b="0"/>
            <wp:docPr id="20" name="Picture 20" descr="The main account withdrawal form with a fictional amount and user; no withdrawal has been recorded or execu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original-wallet-withdrawal.png"/>
                    <pic:cNvPicPr/>
                  </pic:nvPicPr>
                  <pic:blipFill>
                    <a:blip r:embed="rId49"/>
                    <a:stretch>
                      <a:fillRect/>
                    </a:stretch>
                  </pic:blipFill>
                  <pic:spPr>
                    <a:xfrm>
                      <a:off x="0" y="0"/>
                      <a:ext cx="5940000" cy="3935250"/>
                    </a:xfrm>
                    <a:prstGeom prst="rect">
                      <a:avLst/>
                    </a:prstGeom>
                  </pic:spPr>
                </pic:pic>
              </a:graphicData>
            </a:graphic>
          </wp:inline>
        </w:drawing>
      </w:r>
    </w:p>
    <w:p w14:paraId="7AC6508E" w14:textId="4B2C9F57" w:rsidR="00B75E06" w:rsidRDefault="003F25ED" w:rsidP="003F25ED">
      <w:pPr>
        <w:bidi w:val="0"/>
        <w:rPr>
          <w:lang w:val="en-US" w:bidi="en-US"/>
          <w:rtl w:val="0"/>
        </w:rPr>
      </w:pPr>
      <w:r>
        <w:rPr>
          <w:lang w:val="en-US" w:bidi="en-US"/>
          <w:rtl w:val="0"/>
        </w:rPr>
        <w:t>Account statement report:</w:t>
      </w:r>
      <w:r w:rsidR="0083401D">
        <w:rPr>
          <w:lang w:val="en-US" w:bidi="en-US"/>
          <w:rFonts w:hint="default"/>
          <w:rtl w:val="0"/>
        </w:rPr>
        <w:t/>
      </w:r>
    </w:p>
    <w:p w14:paraId="13A06DEE" w14:textId="38017F1C" w:rsidR="003F25ED" w:rsidRDefault="00F362BC" w:rsidP="000224BD">
      <w:pPr>
        <w:bidi w:val="0"/>
        <w:rPr>
          <w:lang w:val="en-US" w:bidi="en-US"/>
          <w:rtl w:val="0"/>
        </w:rPr>
      </w:pPr>
      <w:r>
        <w:rPr>
          <w:rtl w:val="0"/>
          <w:lang w:val="en-US" w:bidi="en-US"/>
          <w:noProof/>
        </w:rPr>
        <w:drawing>
          <wp:inline distT="0" distB="0" distL="0" distR="0" wp14:anchorId="48553C79" wp14:editId="08FDD849">
            <wp:extent cx="5940000" cy="3935250"/>
            <wp:effectExtent l="0" t="0" r="0" b="0"/>
            <wp:docPr id="21" name="Picture 21" descr="The main account statement report with fictional top-up, purchase, and refund examples; these data have not been read from any real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original-wallet-turnover.png"/>
                    <pic:cNvPicPr/>
                  </pic:nvPicPr>
                  <pic:blipFill>
                    <a:blip r:embed="rId50"/>
                    <a:stretch>
                      <a:fillRect/>
                    </a:stretch>
                  </pic:blipFill>
                  <pic:spPr>
                    <a:xfrm>
                      <a:off x="0" y="0"/>
                      <a:ext cx="5940000" cy="3935250"/>
                    </a:xfrm>
                    <a:prstGeom prst="rect">
                      <a:avLst/>
                    </a:prstGeom>
                  </pic:spPr>
                </pic:pic>
              </a:graphicData>
            </a:graphic>
          </wp:inline>
        </w:drawing>
      </w:r>
    </w:p>
    <w:p w14:paraId="2C763036" w14:textId="77777777" w:rsidR="003F25ED" w:rsidRDefault="003F25ED">
      <w:pPr>
        <w:bidi w:val="0"/>
        <w:rPr>
          <w:lang w:val="en-US" w:bidi="en-US"/>
          <w:rtl w:val="0"/>
        </w:rPr>
      </w:pPr>
      <w:r>
        <w:rPr>
          <w:lang w:val="en-US" w:bidi="en-US"/>
          <w:rtl w:val="0"/>
        </w:rPr>
        <w:br w:type="page"/>
      </w:r>
    </w:p>
    <w:tbl>
      <w:tblPr>
        <w:tblStyle w:val="TableGrid"/>
        <w:bidiVisual/>
        <w:tblW w:w="0" w:type="auto"/>
        <w:tblLook w:val="04A0" w:firstRow="1" w:lastRow="0" w:firstColumn="1" w:lastColumn="0" w:noHBand="0" w:noVBand="1"/>
      </w:tblPr>
      <w:tblGrid>
        <w:gridCol w:w="9798"/>
      </w:tblGrid>
      <w:tr w:rsidR="0083401D" w14:paraId="44E9ECD1" w14:textId="77777777" w:rsidTr="00D32EEB">
        <w:trPr>
          <w:trHeight w:val="1152"/>
        </w:trPr>
        <w:tc>
          <w:tcPr>
            <w:tcW w:w="10024" w:type="dxa"/>
            <w:shd w:val="clear" w:color="auto" w:fill="403152" w:themeFill="accent4" w:themeFillShade="80"/>
            <w:vAlign w:val="center"/>
          </w:tcPr>
          <w:p w14:paraId="75AE907C" w14:textId="444684F4" w:rsidR="0083401D" w:rsidRPr="0083401D" w:rsidRDefault="0083401D" w:rsidP="0083401D">
            <w:pPr>
              <w:bidi w:val="0"/>
              <w:pStyle w:val="Heading2"/>
              <w:rPr>
                <w:lang w:val="en-US" w:bidi="en-US"/>
                <w:rtl w:val="0"/>
              </w:rPr>
            </w:pPr>
            <w:bookmarkStart w:id="21" w:name="_Toc243327388"/>
            <w:r w:rsidRPr="0083401D">
              <w:rPr>
                <w:lang w:val="en-US" w:bidi="en-US"/>
                <w:rtl w:val="0"/>
              </w:rPr>
              <w:lastRenderedPageBreak/>
              <w:t>Fleet management and driver assistant</w:t>
            </w:r>
            <w:r w:rsidRPr="0083401D">
              <w:rPr>
                <w:lang w:val="en-US" w:bidi="en-US"/>
                <w:rFonts w:hint="default"/>
                <w:rtl w:val="0"/>
              </w:rPr>
              <w:t/>
            </w:r>
            <w:r w:rsidRPr="0083401D">
              <w:rPr>
                <w:lang w:val="en-US" w:bidi="en-US"/>
                <w:rFonts w:hint="eastAsia"/>
                <w:rtl w:val="0"/>
              </w:rPr>
              <w:t/>
            </w:r>
            <w:r w:rsidRPr="0083401D">
              <w:rPr>
                <w:lang w:val="en-US" w:bidi="en-US"/>
                <w:rFonts w:hint="default"/>
                <w:rtl w:val="0"/>
              </w:rPr>
              <w:t/>
            </w:r>
            <w:r w:rsidRPr="0083401D">
              <w:rPr>
                <w:lang w:val="en-US" w:bidi="en-US"/>
                <w:rFonts w:hint="eastAsia"/>
                <w:rtl w:val="0"/>
              </w:rPr>
              <w:t/>
            </w:r>
            <w:r w:rsidRPr="0083401D">
              <w:rPr>
                <w:lang w:val="en-US" w:bidi="en-US"/>
                <w:rtl w:val="0"/>
              </w:rPr>
              <w:t/>
            </w:r>
            <w:r w:rsidRPr="0083401D">
              <w:rPr>
                <w:lang w:val="en-US" w:bidi="en-US"/>
                <w:rFonts w:hint="default"/>
                <w:rtl w:val="0"/>
              </w:rPr>
              <w:t/>
            </w:r>
            <w:r w:rsidRPr="0083401D">
              <w:rPr>
                <w:lang w:val="en-US" w:bidi="en-US"/>
                <w:rFonts w:hint="eastAsia"/>
                <w:rtl w:val="0"/>
              </w:rPr>
              <w:t/>
            </w:r>
            <w:r w:rsidRPr="0083401D">
              <w:rPr>
                <w:lang w:val="en-US" w:bidi="en-US"/>
                <w:rtl w:val="0"/>
              </w:rPr>
              <w:t/>
            </w:r>
            <w:bookmarkEnd w:id="21"/>
          </w:p>
        </w:tc>
      </w:tr>
    </w:tbl>
    <w:p w14:paraId="09BEBEE8" w14:textId="77777777" w:rsidR="0083401D" w:rsidRPr="0083401D" w:rsidRDefault="0083401D" w:rsidP="0083401D">
      <w:pPr>
        <w:bidi w:val="0"/>
      </w:pPr>
    </w:p>
    <w:p w14:paraId="47C56A65" w14:textId="77777777" w:rsidR="00E14E07" w:rsidRDefault="00E14E07" w:rsidP="00E14E07">
      <w:pPr>
        <w:bidi w:val="0"/>
        <w:rPr>
          <w:lang w:val="en-US" w:bidi="en-US"/>
          <w:rtl w:val="0"/>
        </w:rPr>
      </w:pPr>
      <w:r>
        <w:rPr>
          <w:lang w:val="en-US" w:bidi="en-US"/>
          <w:rtl w:val="0"/>
        </w:rPr>
        <w:t>The Pars Hadish fleet management and intelligent driver assistant solution is designed to coordinate drivers' activities, monitor bus movements, manage fare payments, and review fleet performance.</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p>
    <w:p w14:paraId="7B8F71F0" w14:textId="77777777" w:rsidR="00E14E07" w:rsidRDefault="00E14E07" w:rsidP="00E14E07">
      <w:pPr>
        <w:bidi w:val="0"/>
        <w:rPr>
          <w:lang w:val="en-US" w:bidi="en-US"/>
          <w:rtl w:val="0"/>
        </w:rPr>
      </w:pPr>
      <w:r>
        <w:rPr>
          <w:lang w:val="en-US" w:bidi="en-US"/>
          <w:rFonts w:hint="eastAsia"/>
          <w:rtl w:val="0"/>
        </w:rPr>
        <w:t>The solution connects an onboard bus device to the central fleet management system. Drivers use the device to sign in and start their shifts. Movement data, bus locations, and fare transactions are linked to the relevant driver, vehicle, and route so that each shift's activity can be reviewed.</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p>
    <w:p w14:paraId="49130ECE" w14:textId="77777777" w:rsidR="00E14E07" w:rsidRDefault="00E14E07" w:rsidP="00E14E07">
      <w:pPr>
        <w:bidi w:val="0"/>
        <w:rPr>
          <w:lang w:val="en-US" w:bidi="en-US"/>
          <w:rtl w:val="0"/>
        </w:rPr>
      </w:pPr>
      <w:r>
        <w:rPr>
          <w:lang w:val="en-US" w:bidi="en-US"/>
          <w:rFonts w:hint="eastAsia"/>
          <w:rtl w:val="0"/>
        </w:rPr>
        <w:t>For example, control center staff can view the locations of buses on a route on the map, compare their movements with the schedule, and investigate delays or unusual stops. Drivers receive route information, work schedules, and relevant notifications on the onboard device. The recorded data provides the basis for performance reports, revenue reviews, and subsidy calculations.</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p>
    <w:p w14:paraId="0F7B95C3" w14:textId="7B2BD02C" w:rsidR="00E14E07" w:rsidRDefault="00E14E07" w:rsidP="00E14E07">
      <w:pPr>
        <w:bidi w:val="0"/>
        <w:rPr>
          <w:lang w:val="en-US" w:bidi="en-US"/>
          <w:rtl w:val="0"/>
        </w:rPr>
      </w:pPr>
      <w:r>
        <w:rPr>
          <w:lang w:val="en-US" w:bidi="en-US"/>
          <w:rFonts w:hint="eastAsia"/>
          <w:rtl w:val="0"/>
        </w:rPr>
        <w:t>Under this concept, bus locations and estimated arrival times are made available to partner systems and applications through a web service so that passengers can also check service status.</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p>
    <w:p w14:paraId="6ECA0A51" w14:textId="428EB6D7" w:rsidR="000A5AA9" w:rsidRDefault="000A5AA9" w:rsidP="00E14E07">
      <w:pPr>
        <w:bidi w:val="0"/>
        <w:rPr>
          <w:lang w:val="en-US" w:bidi="en-US"/>
          <w:rtl w:val="0"/>
        </w:rPr>
      </w:pPr>
      <w:r>
        <w:rPr>
          <w:rtl w:val="0"/>
          <w:lang w:val="en-US" w:bidi="en-US"/>
          <w:noProof/>
        </w:rPr>
        <w:drawing>
          <wp:inline distT="0" distB="0" distL="0" distR="0" wp14:anchorId="7809242D" wp14:editId="37D5362D">
            <wp:extent cx="6228080" cy="3114040"/>
            <wp:effectExtent l="0" t="0" r="1270" b="0"/>
            <wp:docPr id="495115151" name="Picture 49511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28080" cy="3114040"/>
                    </a:xfrm>
                    <a:prstGeom prst="rect">
                      <a:avLst/>
                    </a:prstGeom>
                    <a:noFill/>
                  </pic:spPr>
                </pic:pic>
              </a:graphicData>
            </a:graphic>
          </wp:inline>
        </w:drawing>
      </w:r>
    </w:p>
    <w:p w14:paraId="69FCA76F" w14:textId="77777777" w:rsidR="000A5AA9" w:rsidRDefault="000A5AA9" w:rsidP="000A5AA9">
      <w:pPr>
        <w:bidi w:val="0"/>
        <w:pStyle w:val="Heading3"/>
        <w:rPr>
          <w:rtl w:val="0"/>
          <w:rFonts w:ascii="Times New Roman" w:eastAsia="Times New Roman" w:hAnsi="Times New Roman" w:cs="Times New Roman"/>
          <w:color w:val="auto"/>
          <w:sz w:val="27"/>
          <w:lang w:val="en-US" w:bidi="en-US"/>
        </w:rPr>
      </w:pPr>
      <w:bookmarkStart w:id="22" w:name="_Toc243327389"/>
      <w:r>
        <w:rPr>
          <w:lang w:val="en-US" w:bidi="en-US"/>
          <w:rtl w:val="0"/>
        </w:rPr>
        <w:t>Product features and capabilities</w:t>
      </w:r>
      <w:bookmarkEnd w:id="22"/>
    </w:p>
    <w:p w14:paraId="686FA5BA" w14:textId="77777777" w:rsidR="000A5AA9" w:rsidRDefault="000A5AA9" w:rsidP="000A5AA9">
      <w:pPr>
        <w:bidi w:val="0"/>
        <w:pStyle w:val="ListParagraph"/>
        <w:numPr>
          <w:ilvl w:val="0"/>
          <w:numId w:val="45"/>
        </w:numPr>
      </w:pPr>
      <w:r>
        <w:rPr>
          <w:lang w:val="en-US" w:bidi="en-US"/>
          <w:rStyle w:val="Strong"/>
          <w:rtl w:val="0"/>
        </w:rPr>
        <w:t>Driver and shift management:</w:t>
      </w:r>
      <w:r>
        <w:rPr>
          <w:rtl w:val="0"/>
          <w:lang w:val="en-US" w:bidi="en-US"/>
          <w:rStyle w:val="Strong"/>
        </w:rPr>
        <w:t/>
      </w:r>
      <w:r>
        <w:t xml:space="preserve"> Register drivers, assign vehicles, and record shift start and end times.</w:t>
      </w:r>
      <w:r>
        <w:rPr>
          <w:lang w:val="en-US" w:bidi="en-US"/>
          <w:rtl w:val="0"/>
        </w:rPr>
        <w:t/>
      </w:r>
      <w:r>
        <w:t/>
      </w:r>
    </w:p>
    <w:p w14:paraId="1E35B607" w14:textId="77777777" w:rsidR="000A5AA9" w:rsidRDefault="000A5AA9" w:rsidP="000A5AA9">
      <w:pPr>
        <w:bidi w:val="0"/>
        <w:pStyle w:val="ListParagraph"/>
        <w:numPr>
          <w:ilvl w:val="0"/>
          <w:numId w:val="45"/>
        </w:numPr>
      </w:pPr>
      <w:r>
        <w:rPr>
          <w:lang w:val="en-US" w:bidi="en-US"/>
          <w:rStyle w:val="Strong"/>
          <w:rtl w:val="0"/>
        </w:rPr>
        <w:t>Fleet tracking:</w:t>
      </w:r>
      <w:r>
        <w:rPr>
          <w:rtl w:val="0"/>
          <w:lang w:val="en-US" w:bidi="en-US"/>
          <w:rStyle w:val="Strong"/>
        </w:rPr>
        <w:t/>
      </w:r>
      <w:r>
        <w:t xml:space="preserve"> Display bus locations and movement history on the map.</w:t>
      </w:r>
      <w:r>
        <w:rPr>
          <w:lang w:val="en-US" w:bidi="en-US"/>
          <w:rtl w:val="0"/>
        </w:rPr>
        <w:t/>
      </w:r>
      <w:r>
        <w:t/>
      </w:r>
    </w:p>
    <w:p w14:paraId="0D94DBC6" w14:textId="77777777" w:rsidR="000A5AA9" w:rsidRDefault="000A5AA9" w:rsidP="000A5AA9">
      <w:pPr>
        <w:bidi w:val="0"/>
        <w:pStyle w:val="ListParagraph"/>
        <w:numPr>
          <w:ilvl w:val="0"/>
          <w:numId w:val="45"/>
        </w:numPr>
      </w:pPr>
      <w:r>
        <w:rPr>
          <w:lang w:val="en-US" w:bidi="en-US"/>
          <w:rStyle w:val="Strong"/>
          <w:rtl w:val="0"/>
        </w:rPr>
        <w:t>Service scheduling:</w:t>
      </w:r>
      <w:r>
        <w:rPr>
          <w:rtl w:val="0"/>
          <w:lang w:val="en-US" w:bidi="en-US"/>
          <w:rStyle w:val="Strong"/>
        </w:rPr>
        <w:t/>
      </w:r>
      <w:r>
        <w:t xml:space="preserve"> Set service schedules and intervals between buses.</w:t>
      </w:r>
      <w:r>
        <w:rPr>
          <w:lang w:val="en-US" w:bidi="en-US"/>
          <w:rtl w:val="0"/>
        </w:rPr>
        <w:t/>
      </w:r>
      <w:r>
        <w:t/>
      </w:r>
    </w:p>
    <w:p w14:paraId="22BFFB5F" w14:textId="77777777" w:rsidR="000A5AA9" w:rsidRDefault="000A5AA9" w:rsidP="000A5AA9">
      <w:pPr>
        <w:bidi w:val="0"/>
        <w:pStyle w:val="ListParagraph"/>
        <w:numPr>
          <w:ilvl w:val="0"/>
          <w:numId w:val="45"/>
        </w:numPr>
      </w:pPr>
      <w:r>
        <w:rPr>
          <w:lang w:val="en-US" w:bidi="en-US"/>
          <w:rStyle w:val="Strong"/>
          <w:rtl w:val="0"/>
        </w:rPr>
        <w:t>Driver assistant:</w:t>
      </w:r>
      <w:r>
        <w:rPr>
          <w:rtl w:val="0"/>
          <w:lang w:val="en-US" w:bidi="en-US"/>
          <w:rStyle w:val="Strong"/>
        </w:rPr>
        <w:t/>
      </w:r>
      <w:r>
        <w:t xml:space="preserve"> Display route information, work schedules, and notifications on the onboard device.</w:t>
      </w:r>
      <w:r>
        <w:rPr>
          <w:lang w:val="en-US" w:bidi="en-US"/>
          <w:rtl w:val="0"/>
        </w:rPr>
        <w:t/>
      </w:r>
      <w:r>
        <w:t/>
      </w:r>
    </w:p>
    <w:p w14:paraId="3A1B2715" w14:textId="77777777" w:rsidR="000A5AA9" w:rsidRDefault="000A5AA9" w:rsidP="000A5AA9">
      <w:pPr>
        <w:bidi w:val="0"/>
        <w:pStyle w:val="ListParagraph"/>
        <w:numPr>
          <w:ilvl w:val="0"/>
          <w:numId w:val="45"/>
        </w:numPr>
      </w:pPr>
      <w:r>
        <w:rPr>
          <w:lang w:val="en-US" w:bidi="en-US"/>
          <w:rStyle w:val="Strong"/>
          <w:rtl w:val="0"/>
        </w:rPr>
        <w:t>Fare and payment management:</w:t>
      </w:r>
      <w:r>
        <w:rPr>
          <w:rtl w:val="0"/>
          <w:lang w:val="en-US" w:bidi="en-US"/>
          <w:rStyle w:val="Strong"/>
        </w:rPr>
        <w:t/>
      </w:r>
      <w:r>
        <w:t xml:space="preserve"> Set fares and connect to fare cards, wallets, and payment services.</w:t>
      </w:r>
      <w:r>
        <w:rPr>
          <w:lang w:val="en-US" w:bidi="en-US"/>
          <w:rtl w:val="0"/>
        </w:rPr>
        <w:t/>
      </w:r>
      <w:r>
        <w:t/>
      </w:r>
    </w:p>
    <w:p w14:paraId="3EB7139D" w14:textId="77777777" w:rsidR="000A5AA9" w:rsidRDefault="000A5AA9" w:rsidP="000A5AA9">
      <w:pPr>
        <w:bidi w:val="0"/>
        <w:pStyle w:val="ListParagraph"/>
        <w:numPr>
          <w:ilvl w:val="0"/>
          <w:numId w:val="45"/>
        </w:numPr>
      </w:pPr>
      <w:r>
        <w:rPr>
          <w:lang w:val="en-US" w:bidi="en-US"/>
          <w:rStyle w:val="Strong"/>
          <w:rtl w:val="0"/>
        </w:rPr>
        <w:t>Performance monitoring and alerts:</w:t>
      </w:r>
      <w:r>
        <w:rPr>
          <w:rtl w:val="0"/>
          <w:lang w:val="en-US" w:bidi="en-US"/>
          <w:rStyle w:val="Strong"/>
        </w:rPr>
        <w:t/>
      </w:r>
      <w:r>
        <w:t xml:space="preserve"> Review distance traveled, delays, unauthorized stops, and route deviations.</w:t>
      </w:r>
      <w:r>
        <w:rPr>
          <w:lang w:val="en-US" w:bidi="en-US"/>
          <w:rtl w:val="0"/>
        </w:rPr>
        <w:t/>
      </w:r>
      <w:r>
        <w:t/>
      </w:r>
    </w:p>
    <w:p w14:paraId="107856B7" w14:textId="77777777" w:rsidR="000A5AA9" w:rsidRDefault="000A5AA9" w:rsidP="000A5AA9">
      <w:pPr>
        <w:bidi w:val="0"/>
        <w:pStyle w:val="ListParagraph"/>
        <w:numPr>
          <w:ilvl w:val="0"/>
          <w:numId w:val="45"/>
        </w:numPr>
      </w:pPr>
      <w:r>
        <w:rPr>
          <w:lang w:val="en-US" w:bidi="en-US"/>
          <w:rStyle w:val="Strong"/>
          <w:rtl w:val="0"/>
        </w:rPr>
        <w:t>Subsidy management:</w:t>
      </w:r>
      <w:r>
        <w:rPr>
          <w:rtl w:val="0"/>
          <w:lang w:val="en-US" w:bidi="en-US"/>
          <w:rStyle w:val="Strong"/>
        </w:rPr>
        <w:t/>
      </w:r>
      <w:r>
        <w:t xml:space="preserve"> Calculate subsidies and deductions based on fleet rules and performance.</w:t>
      </w:r>
      <w:r>
        <w:rPr>
          <w:lang w:val="en-US" w:bidi="en-US"/>
          <w:rtl w:val="0"/>
        </w:rPr>
        <w:t/>
      </w:r>
      <w:r>
        <w:t/>
      </w:r>
    </w:p>
    <w:p w14:paraId="73A35470" w14:textId="77777777" w:rsidR="000A5AA9" w:rsidRDefault="000A5AA9" w:rsidP="000A5AA9">
      <w:pPr>
        <w:bidi w:val="0"/>
        <w:pStyle w:val="ListParagraph"/>
        <w:numPr>
          <w:ilvl w:val="0"/>
          <w:numId w:val="45"/>
        </w:numPr>
      </w:pPr>
      <w:r>
        <w:rPr>
          <w:lang w:val="en-US" w:bidi="en-US"/>
          <w:rStyle w:val="Strong"/>
          <w:rtl w:val="0"/>
        </w:rPr>
        <w:lastRenderedPageBreak/>
        <w:t>Management reporting:</w:t>
      </w:r>
      <w:r>
        <w:rPr>
          <w:rtl w:val="0"/>
          <w:lang w:val="en-US" w:bidi="en-US"/>
          <w:rStyle w:val="Strong"/>
        </w:rPr>
        <w:t/>
      </w:r>
      <w:r>
        <w:t xml:space="preserve"> Provide operational and financial reports by driver, vehicle, and route.</w:t>
      </w:r>
      <w:r>
        <w:rPr>
          <w:lang w:val="en-US" w:bidi="en-US"/>
          <w:rtl w:val="0"/>
        </w:rPr>
        <w:t/>
      </w:r>
      <w:r>
        <w:t/>
      </w:r>
    </w:p>
    <w:p w14:paraId="5BEB4219" w14:textId="77777777" w:rsidR="000A5AA9" w:rsidRDefault="000A5AA9" w:rsidP="000A5AA9">
      <w:pPr>
        <w:bidi w:val="0"/>
        <w:pStyle w:val="ListParagraph"/>
        <w:numPr>
          <w:ilvl w:val="0"/>
          <w:numId w:val="45"/>
        </w:numPr>
      </w:pPr>
      <w:r>
        <w:rPr>
          <w:lang w:val="en-US" w:bidi="en-US"/>
          <w:rStyle w:val="Strong"/>
          <w:rtl w:val="0"/>
        </w:rPr>
        <w:t>Passenger information:</w:t>
      </w:r>
      <w:r>
        <w:rPr>
          <w:rtl w:val="0"/>
          <w:lang w:val="en-US" w:bidi="en-US"/>
          <w:rStyle w:val="Strong"/>
        </w:rPr>
        <w:t/>
      </w:r>
      <w:r>
        <w:t xml:space="preserve"> Provide route information and estimated arrival times through partner systems.</w:t>
      </w:r>
      <w:r>
        <w:rPr>
          <w:lang w:val="en-US" w:bidi="en-US"/>
          <w:rtl w:val="0"/>
        </w:rPr>
        <w:t/>
      </w:r>
      <w:r>
        <w:t/>
      </w:r>
    </w:p>
    <w:p w14:paraId="6B53AB32" w14:textId="77777777" w:rsidR="000A5AA9" w:rsidRDefault="000A5AA9" w:rsidP="000A5AA9">
      <w:pPr>
        <w:bidi w:val="0"/>
        <w:pStyle w:val="ListParagraph"/>
        <w:numPr>
          <w:ilvl w:val="0"/>
          <w:numId w:val="45"/>
        </w:numPr>
      </w:pPr>
      <w:r>
        <w:rPr>
          <w:lang w:val="en-US" w:bidi="en-US"/>
          <w:rStyle w:val="Strong"/>
          <w:rtl w:val="0"/>
        </w:rPr>
        <w:t>Integration and access:</w:t>
      </w:r>
      <w:r>
        <w:rPr>
          <w:rtl w:val="0"/>
          <w:lang w:val="en-US" w:bidi="en-US"/>
          <w:rStyle w:val="Strong"/>
        </w:rPr>
        <w:t/>
      </w:r>
      <w:r>
        <w:t xml:space="preserve"> Connect to enterprise systems and define user permissions.</w:t>
      </w:r>
      <w:r>
        <w:rPr>
          <w:lang w:val="en-US" w:bidi="en-US"/>
          <w:rtl w:val="0"/>
        </w:rPr>
        <w:t/>
      </w:r>
      <w:r>
        <w:t/>
      </w:r>
    </w:p>
    <w:p w14:paraId="3B004F17" w14:textId="77777777" w:rsidR="00E14E07" w:rsidRDefault="00E14E07" w:rsidP="00766839">
      <w:pPr>
        <w:bidi w:val="0"/>
        <w:pStyle w:val="Heading3"/>
      </w:pPr>
      <w:bookmarkStart w:id="23" w:name="_Toc243327390"/>
      <w:r>
        <w:rPr>
          <w:lang w:val="en-US" w:bidi="en-US"/>
          <w:rtl w:val="0"/>
        </w:rPr>
        <w:t>Users and applications</w:t>
      </w:r>
      <w:bookmarkEnd w:id="23"/>
    </w:p>
    <w:p w14:paraId="1E610910" w14:textId="504F7869" w:rsidR="00E14E07" w:rsidRPr="00E14E07" w:rsidRDefault="00E14E07" w:rsidP="00E14E07">
      <w:pPr>
        <w:bidi w:val="0"/>
        <w:rPr>
          <w:rtl w:val="0"/>
          <w:lang w:val="en-US" w:bidi="en-US"/>
        </w:rPr>
      </w:pPr>
      <w:r>
        <w:rPr>
          <w:rtl w:val="0"/>
          <w:lang w:val="en-US" w:bidi="en-US"/>
          <w:noProof/>
        </w:rPr>
        <w:drawing>
          <wp:inline distT="0" distB="0" distL="0" distR="0" wp14:anchorId="13CB412B" wp14:editId="5AFC3ED2">
            <wp:extent cx="6228080" cy="1430020"/>
            <wp:effectExtent l="38100" t="0" r="20320" b="0"/>
            <wp:docPr id="495115148" name="Diagram 4951151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61EE30C0" w14:textId="1AE972A6" w:rsidR="00E14E07" w:rsidRPr="00E14E07" w:rsidRDefault="00E14E07" w:rsidP="00E14E07">
      <w:pPr>
        <w:bidi w:val="0"/>
        <w:rPr>
          <w:rtl w:val="0"/>
          <w:lang w:val="en-US" w:bidi="en-US"/>
        </w:rPr>
      </w:pPr>
      <w:r>
        <w:rPr>
          <w:rtl w:val="0"/>
          <w:lang w:val="en-US" w:bidi="en-US"/>
          <w:noProof/>
        </w:rPr>
        <w:drawing>
          <wp:inline distT="0" distB="0" distL="0" distR="0" wp14:anchorId="08DFFE89" wp14:editId="460D976D">
            <wp:extent cx="6228080" cy="1430020"/>
            <wp:effectExtent l="38100" t="0" r="20320" b="0"/>
            <wp:docPr id="495115147" name="Diagram 4951151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14:paraId="7F5BD55A" w14:textId="0114CB05" w:rsidR="00E14E07" w:rsidRDefault="00E14E07" w:rsidP="00E14E07">
      <w:pPr>
        <w:bidi w:val="0"/>
        <w:rPr>
          <w:rtl w:val="0"/>
          <w:rStyle w:val="Strong"/>
          <w:rFonts w:ascii="DanaFaNum" w:hAnsi="DanaFaNum"/>
          <w:lang w:val="en-US" w:bidi="en-US"/>
        </w:rPr>
      </w:pPr>
      <w:r>
        <w:rPr>
          <w:rtl w:val="0"/>
          <w:lang w:val="en-US" w:bidi="en-US"/>
          <w:noProof/>
        </w:rPr>
        <w:drawing>
          <wp:inline distT="0" distB="0" distL="0" distR="0" wp14:anchorId="15BD32E5" wp14:editId="7AC07034">
            <wp:extent cx="6228080" cy="1430020"/>
            <wp:effectExtent l="38100" t="0" r="20320" b="0"/>
            <wp:docPr id="495115149" name="Diagram 4951151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79C4D10A" w14:textId="4746C61F" w:rsidR="0022215F" w:rsidRDefault="00E14E07" w:rsidP="00E14E07">
      <w:pPr>
        <w:bidi w:val="0"/>
        <w:pStyle w:val="Heading3"/>
      </w:pPr>
      <w:bookmarkStart w:id="24" w:name="_Toc243327391"/>
      <w:r>
        <w:rPr>
          <w:lang w:val="en-US" w:bidi="en-US"/>
          <w:rFonts w:hint="default"/>
          <w:rtl w:val="0"/>
        </w:rPr>
        <w:t>Images:</w:t>
      </w:r>
      <w:bookmarkEnd w:id="24"/>
    </w:p>
    <w:p w14:paraId="0E9466C5" w14:textId="34FD78D5" w:rsidR="0022215F" w:rsidRDefault="00F362BC" w:rsidP="000224BD">
      <w:pPr>
        <w:bidi w:val="0"/>
        <w:rPr>
          <w:lang w:val="en-US" w:bidi="en-US"/>
          <w:rtl w:val="0"/>
        </w:rPr>
      </w:pPr>
      <w:r>
        <w:rPr>
          <w:lang w:val="en-US" w:bidi="en-US"/>
          <w:rtl w:val="0"/>
        </w:rPr>
        <w:t>Route and fare management:</w:t>
      </w:r>
      <w:r w:rsidR="0083401D">
        <w:rPr>
          <w:lang w:val="en-US" w:bidi="en-US"/>
          <w:rFonts w:hint="default"/>
          <w:rtl w:val="0"/>
        </w:rPr>
        <w:t/>
      </w:r>
    </w:p>
    <w:p w14:paraId="7967373A" w14:textId="07BEA84E" w:rsidR="00E14E07" w:rsidRDefault="00E14E07" w:rsidP="000224BD">
      <w:pPr>
        <w:bidi w:val="0"/>
      </w:pPr>
      <w:r>
        <w:rPr>
          <w:rtl w:val="0"/>
          <w:lang w:val="en-US" w:bidi="en-US"/>
          <w:noProof/>
        </w:rPr>
        <w:lastRenderedPageBreak/>
        <w:drawing>
          <wp:inline distT="0" distB="0" distL="0" distR="0" wp14:anchorId="384B7D7F" wp14:editId="465369BF">
            <wp:extent cx="4269850" cy="3629373"/>
            <wp:effectExtent l="0" t="0" r="0" b="9525"/>
            <wp:docPr id="22" name="Picture 22" descr="The main route management page in the pilot panel, with fictional routes and amounts. This image shows route and fare administration; it contains no fleet map or live fleet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lines.png"/>
                    <pic:cNvPicPr/>
                  </pic:nvPicPr>
                  <pic:blipFill>
                    <a:blip r:embed="rId67"/>
                    <a:stretch>
                      <a:fillRect/>
                    </a:stretch>
                  </pic:blipFill>
                  <pic:spPr>
                    <a:xfrm>
                      <a:off x="0" y="0"/>
                      <a:ext cx="4275425" cy="3634111"/>
                    </a:xfrm>
                    <a:prstGeom prst="rect">
                      <a:avLst/>
                    </a:prstGeom>
                  </pic:spPr>
                </pic:pic>
              </a:graphicData>
            </a:graphic>
          </wp:inline>
        </w:drawing>
      </w:r>
    </w:p>
    <w:p w14:paraId="21E3FF4A" w14:textId="620A17D8" w:rsidR="0022215F" w:rsidRDefault="00F362BC" w:rsidP="000224BD">
      <w:pPr>
        <w:bidi w:val="0"/>
        <w:rPr>
          <w:lang w:val="en-US" w:bidi="en-US"/>
          <w:rtl w:val="0"/>
        </w:rPr>
      </w:pPr>
      <w:r>
        <w:rPr>
          <w:lang w:val="en-US" w:bidi="en-US"/>
          <w:rtl w:val="0"/>
        </w:rPr>
        <w:t>Driver list and registration form:</w:t>
      </w:r>
      <w:r w:rsidR="0083401D">
        <w:rPr>
          <w:lang w:val="en-US" w:bidi="en-US"/>
          <w:rFonts w:hint="default"/>
          <w:rtl w:val="0"/>
        </w:rPr>
        <w:t/>
      </w:r>
    </w:p>
    <w:p w14:paraId="2D993639" w14:textId="2297E38A" w:rsidR="0022215F" w:rsidRDefault="00E14E07" w:rsidP="00E14E07">
      <w:pPr>
        <w:bidi w:val="0"/>
      </w:pPr>
      <w:r>
        <w:rPr>
          <w:rtl w:val="0"/>
          <w:lang w:val="en-US" w:bidi="en-US"/>
          <w:noProof/>
        </w:rPr>
        <w:drawing>
          <wp:inline distT="0" distB="0" distL="0" distR="0" wp14:anchorId="203084E8" wp14:editId="0CE80C12">
            <wp:extent cx="4854972" cy="4126727"/>
            <wp:effectExtent l="0" t="0" r="3175" b="7620"/>
            <wp:docPr id="23" name="Picture 23" descr="The main driver management page in the pilot panel, with fictional names and identifiers. It shows a list and registration form and does not demonstrate an actual shift being op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drivers.png"/>
                    <pic:cNvPicPr/>
                  </pic:nvPicPr>
                  <pic:blipFill>
                    <a:blip r:embed="rId68"/>
                    <a:stretch>
                      <a:fillRect/>
                    </a:stretch>
                  </pic:blipFill>
                  <pic:spPr>
                    <a:xfrm>
                      <a:off x="0" y="0"/>
                      <a:ext cx="4877404" cy="4145794"/>
                    </a:xfrm>
                    <a:prstGeom prst="rect">
                      <a:avLst/>
                    </a:prstGeom>
                  </pic:spPr>
                </pic:pic>
              </a:graphicData>
            </a:graphic>
          </wp:inline>
        </w:drawing>
      </w:r>
    </w:p>
    <w:p w14:paraId="69C1E2D9" w14:textId="4A496681" w:rsidR="0022215F" w:rsidRDefault="00F362BC" w:rsidP="000224BD">
      <w:pPr>
        <w:bidi w:val="0"/>
        <w:rPr>
          <w:lang w:val="en-US" w:bidi="en-US"/>
          <w:rtl w:val="0"/>
        </w:rPr>
      </w:pPr>
      <w:r>
        <w:rPr>
          <w:lang w:val="en-US" w:bidi="en-US"/>
          <w:rtl w:val="0"/>
        </w:rPr>
        <w:t>Payment terminal management and route assignment:</w:t>
      </w:r>
      <w:r w:rsidR="0083401D">
        <w:rPr>
          <w:lang w:val="en-US" w:bidi="en-US"/>
          <w:rFonts w:hint="default"/>
          <w:rtl w:val="0"/>
        </w:rPr>
        <w:t/>
      </w:r>
    </w:p>
    <w:p w14:paraId="1EF1D5F6" w14:textId="643FF215" w:rsidR="0083401D" w:rsidRDefault="00E14E07" w:rsidP="0083401D">
      <w:pPr>
        <w:bidi w:val="0"/>
        <w:rPr>
          <w:lang w:val="en-US" w:bidi="en-US"/>
          <w:rtl w:val="0"/>
        </w:rPr>
      </w:pPr>
      <w:r>
        <w:rPr>
          <w:rtl w:val="0"/>
          <w:lang w:val="en-US" w:bidi="en-US"/>
          <w:noProof/>
        </w:rPr>
        <w:lastRenderedPageBreak/>
        <w:drawing>
          <wp:inline distT="0" distB="0" distL="0" distR="0" wp14:anchorId="08209817" wp14:editId="1CE6624C">
            <wp:extent cx="4603805" cy="4303278"/>
            <wp:effectExtent l="0" t="0" r="6350" b="2540"/>
            <wp:docPr id="24" name="Picture 24" descr="The main devices page in the pilot panel, with two terminals and a fictional route assignment. This is an administrative view of payment terminals; there is no hardware connection or vehicle monitoring in this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devices.png"/>
                    <pic:cNvPicPr/>
                  </pic:nvPicPr>
                  <pic:blipFill>
                    <a:blip r:embed="rId69"/>
                    <a:stretch>
                      <a:fillRect/>
                    </a:stretch>
                  </pic:blipFill>
                  <pic:spPr>
                    <a:xfrm>
                      <a:off x="0" y="0"/>
                      <a:ext cx="4616021" cy="4314696"/>
                    </a:xfrm>
                    <a:prstGeom prst="rect">
                      <a:avLst/>
                    </a:prstGeom>
                  </pic:spPr>
                </pic:pic>
              </a:graphicData>
            </a:graphic>
          </wp:inline>
        </w:drawing>
      </w:r>
    </w:p>
    <w:p w14:paraId="0436FFA7" w14:textId="77777777" w:rsidR="0083401D" w:rsidRDefault="0083401D">
      <w:pPr>
        <w:bidi w:val="0"/>
        <w:rPr>
          <w:lang w:val="en-US" w:bidi="en-US"/>
          <w:rtl w:val="0"/>
        </w:rPr>
      </w:pPr>
      <w:r>
        <w:rPr>
          <w:lang w:val="en-US" w:bidi="en-US"/>
          <w:rtl w:val="0"/>
        </w:rPr>
        <w:br w:type="page"/>
      </w:r>
    </w:p>
    <w:tbl>
      <w:tblPr>
        <w:tblStyle w:val="TableGrid"/>
        <w:bidiVisual/>
        <w:tblW w:w="0" w:type="auto"/>
        <w:tblLook w:val="04A0" w:firstRow="1" w:lastRow="0" w:firstColumn="1" w:lastColumn="0" w:noHBand="0" w:noVBand="1"/>
      </w:tblPr>
      <w:tblGrid>
        <w:gridCol w:w="9798"/>
      </w:tblGrid>
      <w:tr w:rsidR="0083401D" w14:paraId="3941E3BB" w14:textId="77777777" w:rsidTr="00D32EEB">
        <w:trPr>
          <w:trHeight w:val="1152"/>
        </w:trPr>
        <w:tc>
          <w:tcPr>
            <w:tcW w:w="10024" w:type="dxa"/>
            <w:shd w:val="clear" w:color="auto" w:fill="403152" w:themeFill="accent4" w:themeFillShade="80"/>
            <w:vAlign w:val="center"/>
          </w:tcPr>
          <w:p w14:paraId="4CFA4BFC" w14:textId="1B7D510F" w:rsidR="0083401D" w:rsidRPr="0083401D" w:rsidRDefault="0083401D" w:rsidP="0083401D">
            <w:pPr>
              <w:bidi w:val="0"/>
              <w:pStyle w:val="Heading2"/>
              <w:rPr>
                <w:lang w:val="en-US" w:bidi="en-US"/>
                <w:rtl w:val="0"/>
              </w:rPr>
            </w:pPr>
            <w:bookmarkStart w:id="25" w:name="_Toc243327392"/>
            <w:r w:rsidRPr="0083401D">
              <w:rPr>
                <w:lang w:val="en-US" w:bidi="en-US"/>
                <w:rtl w:val="0"/>
              </w:rPr>
              <w:lastRenderedPageBreak/>
              <w:t>University transport payment concept</w:t>
            </w:r>
            <w:r w:rsidRPr="0083401D">
              <w:rPr>
                <w:lang w:val="en-US" w:bidi="en-US"/>
                <w:rFonts w:hint="default"/>
                <w:rtl w:val="0"/>
              </w:rPr>
              <w:t/>
            </w:r>
            <w:bookmarkEnd w:id="25"/>
          </w:p>
        </w:tc>
      </w:tr>
    </w:tbl>
    <w:p w14:paraId="33ABE369" w14:textId="77777777" w:rsidR="00E14E07" w:rsidRDefault="00E14E07" w:rsidP="0083401D">
      <w:pPr>
        <w:bidi w:val="0"/>
      </w:pPr>
    </w:p>
    <w:p w14:paraId="19C88EBD" w14:textId="77777777" w:rsidR="000A5AA9" w:rsidRDefault="000A5AA9" w:rsidP="000A5AA9">
      <w:pPr>
        <w:bidi w:val="0"/>
        <w:jc w:val="both"/>
        <w:rPr>
          <w:rtl w:val="0"/>
          <w:rFonts w:ascii="Times New Roman" w:eastAsia="Times New Roman" w:hAnsi="Times New Roman" w:cs="Times New Roman"/>
          <w:color w:val="auto"/>
          <w:sz w:val="24"/>
          <w:lang w:val="en-US" w:bidi="en-US"/>
        </w:rPr>
      </w:pPr>
      <w:r>
        <w:rPr>
          <w:lang w:val="en-US" w:bidi="en-US"/>
          <w:rtl w:val="0"/>
        </w:rPr>
        <w:t>The Pars Hadish university transport payment concept provides a way to collect and track university shuttle fares by route and work shift.</w:t>
      </w:r>
      <w:r>
        <w:t/>
      </w:r>
    </w:p>
    <w:p w14:paraId="3E18AE6B" w14:textId="77777777" w:rsidR="000A5AA9" w:rsidRDefault="000A5AA9" w:rsidP="000A5AA9">
      <w:pPr>
        <w:bidi w:val="0"/>
        <w:jc w:val="both"/>
      </w:pPr>
      <w:r>
        <w:rPr>
          <w:lang w:val="en-US" w:bidi="en-US"/>
          <w:rtl w:val="0"/>
        </w:rPr>
        <w:t>Under this concept, each payment request is linked to its route and shift, and its result is displayed as approved, declined, or unresolved. This distinction helps drivers and support staff identify the payment status and review cases that require follow-up.</w:t>
      </w:r>
      <w:r>
        <w:t/>
      </w:r>
    </w:p>
    <w:p w14:paraId="53E81CD5" w14:textId="77777777" w:rsidR="000A5AA9" w:rsidRDefault="000A5AA9" w:rsidP="000A5AA9">
      <w:pPr>
        <w:bidi w:val="0"/>
        <w:jc w:val="both"/>
        <w:rPr>
          <w:lang w:val="en-US" w:bidi="en-US"/>
          <w:rtl w:val="0"/>
        </w:rPr>
      </w:pPr>
      <w:r>
        <w:rPr>
          <w:lang w:val="en-US" w:bidi="en-US"/>
          <w:rtl w:val="0"/>
        </w:rPr>
        <w:t>For example, if no conclusive response is received during fare payment, the transaction remains unresolved, and the next request is blocked until its result is established. An uncertain payment result is therefore treated separately from a declined payment.</w:t>
      </w:r>
      <w:r>
        <w:t/>
      </w:r>
    </w:p>
    <w:p w14:paraId="63DB40D0" w14:textId="42F1B1B5" w:rsidR="000A5AA9" w:rsidRDefault="000A5AA9" w:rsidP="000A5AA9">
      <w:pPr>
        <w:bidi w:val="0"/>
        <w:jc w:val="both"/>
      </w:pPr>
      <w:r>
        <w:rPr>
          <w:rtl w:val="0"/>
          <w:lang w:val="en-US" w:bidi="en-US"/>
          <w:noProof/>
        </w:rPr>
        <w:drawing>
          <wp:inline distT="0" distB="0" distL="0" distR="0" wp14:anchorId="4D3B3D9A" wp14:editId="5D77FBA7">
            <wp:extent cx="6228080" cy="3114040"/>
            <wp:effectExtent l="0" t="0" r="1270" b="0"/>
            <wp:docPr id="495115153" name="Picture 49511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28080" cy="3114040"/>
                    </a:xfrm>
                    <a:prstGeom prst="rect">
                      <a:avLst/>
                    </a:prstGeom>
                    <a:noFill/>
                  </pic:spPr>
                </pic:pic>
              </a:graphicData>
            </a:graphic>
          </wp:inline>
        </w:drawing>
      </w:r>
    </w:p>
    <w:p w14:paraId="0AA6E8AE" w14:textId="77777777" w:rsidR="000A5AA9" w:rsidRDefault="000A5AA9" w:rsidP="00766839">
      <w:pPr>
        <w:bidi w:val="0"/>
        <w:pStyle w:val="Heading3"/>
      </w:pPr>
      <w:bookmarkStart w:id="26" w:name="_Toc243327393"/>
      <w:r>
        <w:rPr>
          <w:lang w:val="en-US" w:bidi="en-US"/>
          <w:rtl w:val="0"/>
        </w:rPr>
        <w:t>Planned features and capabilities</w:t>
      </w:r>
      <w:bookmarkEnd w:id="26"/>
    </w:p>
    <w:p w14:paraId="403911C2" w14:textId="77777777" w:rsidR="000A5AA9" w:rsidRDefault="000A5AA9" w:rsidP="000A5AA9">
      <w:pPr>
        <w:bidi w:val="0"/>
        <w:pStyle w:val="ListParagraph"/>
        <w:numPr>
          <w:ilvl w:val="0"/>
          <w:numId w:val="48"/>
        </w:numPr>
      </w:pPr>
      <w:r>
        <w:rPr>
          <w:lang w:val="en-US" w:bidi="en-US"/>
          <w:rStyle w:val="Strong"/>
          <w:rtl w:val="0"/>
        </w:rPr>
        <w:t>Payment association with route and shift:</w:t>
      </w:r>
      <w:r>
        <w:rPr>
          <w:rtl w:val="0"/>
          <w:lang w:val="en-US" w:bidi="en-US"/>
          <w:rStyle w:val="Strong"/>
        </w:rPr>
        <w:t/>
      </w:r>
      <w:r>
        <w:t xml:space="preserve"> Identify the route and shift associated with each request.</w:t>
      </w:r>
      <w:r>
        <w:rPr>
          <w:lang w:val="en-US" w:bidi="en-US"/>
          <w:rtl w:val="0"/>
        </w:rPr>
        <w:t/>
      </w:r>
      <w:r>
        <w:t/>
      </w:r>
    </w:p>
    <w:p w14:paraId="686B224E" w14:textId="77777777" w:rsidR="000A5AA9" w:rsidRDefault="000A5AA9" w:rsidP="000A5AA9">
      <w:pPr>
        <w:bidi w:val="0"/>
        <w:pStyle w:val="ListParagraph"/>
        <w:numPr>
          <w:ilvl w:val="0"/>
          <w:numId w:val="48"/>
        </w:numPr>
      </w:pPr>
      <w:r>
        <w:rPr>
          <w:lang w:val="en-US" w:bidi="en-US"/>
          <w:rStyle w:val="Strong"/>
          <w:rtl w:val="0"/>
        </w:rPr>
        <w:t>Fare payment request:</w:t>
      </w:r>
      <w:r>
        <w:rPr>
          <w:rtl w:val="0"/>
          <w:lang w:val="en-US" w:bidi="en-US"/>
          <w:rStyle w:val="Strong"/>
        </w:rPr>
        <w:t/>
      </w:r>
      <w:r>
        <w:t xml:space="preserve"> Start the fare collection process during the active shift.</w:t>
      </w:r>
      <w:r>
        <w:rPr>
          <w:lang w:val="en-US" w:bidi="en-US"/>
          <w:rtl w:val="0"/>
        </w:rPr>
        <w:t/>
      </w:r>
      <w:r>
        <w:t/>
      </w:r>
    </w:p>
    <w:p w14:paraId="710FFA93" w14:textId="77777777" w:rsidR="000A5AA9" w:rsidRDefault="000A5AA9" w:rsidP="000A5AA9">
      <w:pPr>
        <w:bidi w:val="0"/>
        <w:pStyle w:val="ListParagraph"/>
        <w:numPr>
          <w:ilvl w:val="0"/>
          <w:numId w:val="48"/>
        </w:numPr>
      </w:pPr>
      <w:r>
        <w:rPr>
          <w:lang w:val="en-US" w:bidi="en-US"/>
          <w:rStyle w:val="Strong"/>
          <w:rtl w:val="0"/>
        </w:rPr>
        <w:t>Payment status display:</w:t>
      </w:r>
      <w:r>
        <w:rPr>
          <w:rtl w:val="0"/>
          <w:lang w:val="en-US" w:bidi="en-US"/>
          <w:rStyle w:val="Strong"/>
        </w:rPr>
        <w:t/>
      </w:r>
      <w:r>
        <w:t xml:space="preserve"> Distinguish approved, declined, and unresolved results.</w:t>
      </w:r>
      <w:r>
        <w:rPr>
          <w:lang w:val="en-US" w:bidi="en-US"/>
          <w:rtl w:val="0"/>
        </w:rPr>
        <w:t/>
      </w:r>
      <w:r>
        <w:t/>
      </w:r>
    </w:p>
    <w:p w14:paraId="0D0CDD5B" w14:textId="77777777" w:rsidR="000A5AA9" w:rsidRDefault="000A5AA9" w:rsidP="000A5AA9">
      <w:pPr>
        <w:bidi w:val="0"/>
        <w:pStyle w:val="ListParagraph"/>
        <w:numPr>
          <w:ilvl w:val="0"/>
          <w:numId w:val="48"/>
        </w:numPr>
      </w:pPr>
      <w:r>
        <w:rPr>
          <w:lang w:val="en-US" w:bidi="en-US"/>
          <w:rStyle w:val="Strong"/>
          <w:rtl w:val="0"/>
        </w:rPr>
        <w:t>Subsequent request control:</w:t>
      </w:r>
      <w:r>
        <w:rPr>
          <w:rtl w:val="0"/>
          <w:lang w:val="en-US" w:bidi="en-US"/>
          <w:rStyle w:val="Strong"/>
        </w:rPr>
        <w:t/>
      </w:r>
      <w:r>
        <w:t xml:space="preserve"> Block a new request until the outcome of the unresolved payment has been established.</w:t>
      </w:r>
      <w:r>
        <w:rPr>
          <w:lang w:val="en-US" w:bidi="en-US"/>
          <w:rtl w:val="0"/>
        </w:rPr>
        <w:t/>
      </w:r>
      <w:r>
        <w:t/>
      </w:r>
    </w:p>
    <w:p w14:paraId="41949A97" w14:textId="77777777" w:rsidR="000A5AA9" w:rsidRDefault="000A5AA9" w:rsidP="000A5AA9">
      <w:pPr>
        <w:bidi w:val="0"/>
        <w:pStyle w:val="ListParagraph"/>
        <w:numPr>
          <w:ilvl w:val="0"/>
          <w:numId w:val="48"/>
        </w:numPr>
      </w:pPr>
      <w:r>
        <w:rPr>
          <w:lang w:val="en-US" w:bidi="en-US"/>
          <w:rStyle w:val="Strong"/>
          <w:rtl w:val="0"/>
        </w:rPr>
        <w:t>Unresolved payment tracking:</w:t>
      </w:r>
      <w:r>
        <w:rPr>
          <w:rtl w:val="0"/>
          <w:lang w:val="en-US" w:bidi="en-US"/>
          <w:rStyle w:val="Strong"/>
        </w:rPr>
        <w:t/>
      </w:r>
      <w:r>
        <w:t xml:space="preserve"> Check the result through the connected inquiry service.</w:t>
      </w:r>
      <w:r>
        <w:rPr>
          <w:lang w:val="en-US" w:bidi="en-US"/>
          <w:rtl w:val="0"/>
        </w:rPr>
        <w:t/>
      </w:r>
      <w:r>
        <w:t/>
      </w:r>
    </w:p>
    <w:p w14:paraId="7CFB64F9" w14:textId="77777777" w:rsidR="000A5AA9" w:rsidRPr="0083401D" w:rsidRDefault="000A5AA9" w:rsidP="00766839">
      <w:pPr>
        <w:bidi w:val="0"/>
        <w:pStyle w:val="Heading3"/>
        <w:rPr>
          <w:lang w:val="en-US" w:bidi="en-US"/>
          <w:rtl w:val="0"/>
        </w:rPr>
      </w:pPr>
      <w:bookmarkStart w:id="27" w:name="_Toc243327394"/>
      <w:r w:rsidRPr="0083401D">
        <w:rPr>
          <w:lang w:val="en-US" w:bidi="en-US"/>
          <w:rtl w:val="0"/>
        </w:rPr>
        <w:lastRenderedPageBreak/>
        <w:t>Users and applications</w:t>
      </w:r>
      <w:bookmarkEnd w:id="27"/>
    </w:p>
    <w:p w14:paraId="379E82AB" w14:textId="5C3CFD76" w:rsidR="000A5AA9" w:rsidRPr="000A5AA9" w:rsidRDefault="000A5AA9" w:rsidP="000A5AA9">
      <w:pPr>
        <w:bidi w:val="0"/>
      </w:pPr>
      <w:r>
        <w:rPr>
          <w:rtl w:val="0"/>
          <w:lang w:val="en-US" w:bidi="en-US"/>
          <w:noProof/>
        </w:rPr>
        <w:drawing>
          <wp:inline distT="0" distB="0" distL="0" distR="0" wp14:anchorId="2AD4894F" wp14:editId="507224E9">
            <wp:extent cx="6228080" cy="1430020"/>
            <wp:effectExtent l="0" t="0" r="20320" b="0"/>
            <wp:docPr id="495115155" name="Diagram 4951151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p>
    <w:p w14:paraId="298286CC" w14:textId="224F75D1" w:rsidR="007F3C9D" w:rsidRPr="007F3C9D" w:rsidRDefault="000A5AA9" w:rsidP="007F3C9D">
      <w:pPr>
        <w:bidi w:val="0"/>
        <w:pStyle w:val="Heading3"/>
        <w:rPr>
          <w:lang w:val="en-US" w:bidi="en-US"/>
          <w:rtl w:val="0"/>
        </w:rPr>
      </w:pPr>
      <w:bookmarkStart w:id="28" w:name="_Toc243327395"/>
      <w:r>
        <w:rPr>
          <w:lang w:val="en-US" w:bidi="en-US"/>
          <w:rFonts w:hint="default"/>
          <w:rtl w:val="0"/>
        </w:rPr>
        <w:t>Images:</w:t>
      </w:r>
      <w:bookmarkEnd w:id="28"/>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990"/>
      </w:tblGrid>
      <w:tr w:rsidR="007F3C9D" w14:paraId="2E0F18F8" w14:textId="77777777" w:rsidTr="0083401D">
        <w:tc>
          <w:tcPr>
            <w:tcW w:w="4924" w:type="dxa"/>
            <w:shd w:val="clear" w:color="auto" w:fill="F2F2F2" w:themeFill="background1" w:themeFillShade="F2"/>
            <w:vAlign w:val="center"/>
          </w:tcPr>
          <w:p w14:paraId="3EDF3760" w14:textId="7C66839B" w:rsidR="007F3C9D" w:rsidRDefault="007F3C9D" w:rsidP="007F3C9D">
            <w:pPr>
              <w:bidi w:val="0"/>
              <w:jc w:val="center"/>
              <w:rPr>
                <w:lang w:val="en-US" w:bidi="en-US"/>
                <w:rtl w:val="0"/>
              </w:rPr>
            </w:pPr>
            <w:r w:rsidRPr="007F3C9D">
              <w:rPr>
                <w:lang w:val="en-US" w:bidi="en-US"/>
                <w:noProof/>
                <w:rtl w:val="0"/>
              </w:rPr>
              <w:t>Report in the university transport support panel</w:t>
            </w:r>
            <w:r w:rsidRPr="007F3C9D">
              <w:rPr>
                <w:lang w:val="en-US" w:bidi="en-US"/>
                <w:rFonts w:hint="default"/>
                <w:noProof/>
                <w:rtl w:val="0"/>
              </w:rPr>
              <w:t/>
            </w:r>
            <w:r w:rsidRPr="007F3C9D">
              <w:rPr>
                <w:lang w:val="en-US" w:bidi="en-US"/>
                <w:rFonts w:hint="eastAsia"/>
                <w:noProof/>
                <w:rtl w:val="0"/>
              </w:rPr>
              <w:t/>
            </w:r>
            <w:r w:rsidRPr="007F3C9D">
              <w:rPr>
                <w:lang w:val="en-US" w:bidi="en-US"/>
                <w:rFonts w:hint="default"/>
                <w:noProof/>
                <w:rtl w:val="0"/>
              </w:rPr>
              <w:t/>
            </w:r>
            <w:r w:rsidRPr="007F3C9D">
              <w:rPr>
                <w:lang w:val="en-US" w:bidi="en-US"/>
                <w:noProof/>
                <w:rtl w:val="0"/>
              </w:rPr>
              <w:t/>
            </w:r>
          </w:p>
        </w:tc>
        <w:tc>
          <w:tcPr>
            <w:tcW w:w="5100" w:type="dxa"/>
            <w:shd w:val="clear" w:color="auto" w:fill="F2F2F2" w:themeFill="background1" w:themeFillShade="F2"/>
            <w:vAlign w:val="center"/>
          </w:tcPr>
          <w:p w14:paraId="145C2549" w14:textId="5BAC4F2E" w:rsidR="007F3C9D" w:rsidRDefault="007F3C9D" w:rsidP="007F3C9D">
            <w:pPr>
              <w:bidi w:val="0"/>
              <w:jc w:val="center"/>
              <w:rPr>
                <w:lang w:val="en-US" w:bidi="en-US"/>
                <w:rtl w:val="0"/>
              </w:rPr>
            </w:pPr>
            <w:r>
              <w:rPr>
                <w:lang w:val="en-US" w:bidi="en-US"/>
                <w:rtl w:val="0"/>
              </w:rPr>
              <w:t>Transaction report:</w:t>
            </w:r>
            <w:r>
              <w:rPr>
                <w:lang w:val="en-US" w:bidi="en-US"/>
                <w:rFonts w:hint="default"/>
                <w:rtl w:val="0"/>
              </w:rPr>
              <w:t/>
            </w:r>
          </w:p>
        </w:tc>
      </w:tr>
      <w:tr w:rsidR="007F3C9D" w14:paraId="51C8906B" w14:textId="77777777" w:rsidTr="0083401D">
        <w:trPr>
          <w:trHeight w:val="4608"/>
        </w:trPr>
        <w:tc>
          <w:tcPr>
            <w:tcW w:w="4924" w:type="dxa"/>
          </w:tcPr>
          <w:p w14:paraId="0C7033C2" w14:textId="3A893811" w:rsidR="007F3C9D" w:rsidRDefault="007F3C9D" w:rsidP="007F3C9D">
            <w:pPr>
              <w:bidi w:val="0"/>
              <w:rPr>
                <w:lang w:val="en-US" w:bidi="en-US"/>
                <w:rtl w:val="0"/>
              </w:rPr>
            </w:pPr>
            <w:r>
              <w:rPr>
                <w:rtl w:val="0"/>
                <w:lang w:val="en-US" w:bidi="en-US"/>
                <w:noProof/>
              </w:rPr>
              <w:drawing>
                <wp:inline distT="0" distB="0" distL="0" distR="0" wp14:anchorId="6DD47D4D" wp14:editId="07451E6A">
                  <wp:extent cx="3056611" cy="3912041"/>
                  <wp:effectExtent l="0" t="0" r="0" b="0"/>
                  <wp:docPr id="25" name="Picture 25" descr="The main university pilot report page in the application's own acceptance preview mode. The amounts and statuses are internal test data from the same source code. This image shows a support panel and does not show a card payment being 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payment-overview.png"/>
                          <pic:cNvPicPr/>
                        </pic:nvPicPr>
                        <pic:blipFill>
                          <a:blip r:embed="rId76"/>
                          <a:stretch>
                            <a:fillRect/>
                          </a:stretch>
                        </pic:blipFill>
                        <pic:spPr>
                          <a:xfrm>
                            <a:off x="0" y="0"/>
                            <a:ext cx="3117834" cy="3990398"/>
                          </a:xfrm>
                          <a:prstGeom prst="rect">
                            <a:avLst/>
                          </a:prstGeom>
                        </pic:spPr>
                      </pic:pic>
                    </a:graphicData>
                  </a:graphic>
                </wp:inline>
              </w:drawing>
            </w:r>
          </w:p>
        </w:tc>
        <w:tc>
          <w:tcPr>
            <w:tcW w:w="5100" w:type="dxa"/>
          </w:tcPr>
          <w:p w14:paraId="477E4276" w14:textId="23DB97CA" w:rsidR="007F3C9D" w:rsidRDefault="007F3C9D" w:rsidP="007F3C9D">
            <w:pPr>
              <w:bidi w:val="0"/>
              <w:rPr>
                <w:lang w:val="en-US" w:bidi="en-US"/>
                <w:rtl w:val="0"/>
              </w:rPr>
            </w:pPr>
            <w:r>
              <w:rPr>
                <w:rtl w:val="0"/>
                <w:lang w:val="en-US" w:bidi="en-US"/>
                <w:noProof/>
              </w:rPr>
              <w:drawing>
                <wp:inline distT="0" distB="0" distL="0" distR="0" wp14:anchorId="3A5AF115" wp14:editId="4DDF7E28">
                  <wp:extent cx="3170272" cy="2822423"/>
                  <wp:effectExtent l="0" t="0" r="0" b="0"/>
                  <wp:docPr id="26" name="Picture 26" descr="The main transaction report page in the university panel, with three fictional outcomes: approved, declined, and unknown. All API responses have been replaced locally. The image shows a support view; no actual card payment or card inquiry has been perfo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transactions.png"/>
                          <pic:cNvPicPr/>
                        </pic:nvPicPr>
                        <pic:blipFill>
                          <a:blip r:embed="rId77"/>
                          <a:stretch>
                            <a:fillRect/>
                          </a:stretch>
                        </pic:blipFill>
                        <pic:spPr>
                          <a:xfrm>
                            <a:off x="0" y="0"/>
                            <a:ext cx="3178920" cy="2830122"/>
                          </a:xfrm>
                          <a:prstGeom prst="rect">
                            <a:avLst/>
                          </a:prstGeom>
                        </pic:spPr>
                      </pic:pic>
                    </a:graphicData>
                  </a:graphic>
                </wp:inline>
              </w:drawing>
            </w:r>
          </w:p>
        </w:tc>
      </w:tr>
    </w:tbl>
    <w:p w14:paraId="01AC7219" w14:textId="40164A3C" w:rsidR="0083401D" w:rsidRDefault="0083401D">
      <w:pPr>
        <w:bidi w:val="0"/>
        <w:rPr>
          <w:lang w:val="en-US" w:bidi="en-US"/>
          <w:rtl w:val="0"/>
        </w:rPr>
      </w:pPr>
    </w:p>
    <w:p w14:paraId="322ABD75" w14:textId="77777777" w:rsidR="0083401D" w:rsidRDefault="0083401D">
      <w:pPr>
        <w:bidi w:val="0"/>
        <w:rPr>
          <w:lang w:val="en-US" w:bidi="en-US"/>
          <w:rtl w:val="0"/>
        </w:rPr>
      </w:pPr>
      <w:r>
        <w:rPr>
          <w:lang w:val="en-US" w:bidi="en-US"/>
          <w:rtl w:val="0"/>
        </w:rPr>
        <w:br w:type="page"/>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8"/>
      </w:tblGrid>
      <w:tr w:rsidR="007F3C9D" w14:paraId="6A03ACEF" w14:textId="77777777" w:rsidTr="0083401D">
        <w:trPr>
          <w:trHeight w:val="432"/>
        </w:trPr>
        <w:tc>
          <w:tcPr>
            <w:tcW w:w="10024" w:type="dxa"/>
            <w:shd w:val="clear" w:color="auto" w:fill="F2F2F2" w:themeFill="background1" w:themeFillShade="F2"/>
            <w:vAlign w:val="center"/>
          </w:tcPr>
          <w:p w14:paraId="4377E7C8" w14:textId="1AF10E05" w:rsidR="007F3C9D" w:rsidRDefault="007F3C9D" w:rsidP="007F3C9D">
            <w:pPr>
              <w:bidi w:val="0"/>
              <w:jc w:val="center"/>
            </w:pPr>
            <w:r>
              <w:rPr>
                <w:lang w:val="en-US" w:bidi="en-US"/>
                <w:rtl w:val="0"/>
              </w:rPr>
              <w:lastRenderedPageBreak/>
              <w:t>Route and fare selection card management:</w:t>
            </w:r>
            <w:r>
              <w:rPr>
                <w:lang w:val="en-US" w:bidi="en-US"/>
                <w:rFonts w:hint="default"/>
                <w:rtl w:val="0"/>
              </w:rPr>
              <w:t/>
            </w:r>
          </w:p>
        </w:tc>
      </w:tr>
      <w:tr w:rsidR="007F3C9D" w14:paraId="4D08C520" w14:textId="77777777" w:rsidTr="0083401D">
        <w:tc>
          <w:tcPr>
            <w:tcW w:w="10024" w:type="dxa"/>
          </w:tcPr>
          <w:p w14:paraId="4D262FE8" w14:textId="3A046F8C" w:rsidR="007F3C9D" w:rsidRDefault="007F3C9D" w:rsidP="007F3C9D">
            <w:pPr>
              <w:bidi w:val="0"/>
              <w:jc w:val="center"/>
              <w:rPr>
                <w:rtl w:val="0"/>
                <w:lang w:val="en-US" w:bidi="en-US"/>
                <w:noProof/>
              </w:rPr>
            </w:pPr>
            <w:r>
              <w:rPr>
                <w:rtl w:val="0"/>
                <w:lang w:val="en-US" w:bidi="en-US"/>
                <w:noProof/>
              </w:rPr>
              <w:drawing>
                <wp:inline distT="0" distB="0" distL="0" distR="0" wp14:anchorId="57381710" wp14:editId="5E2B1B7D">
                  <wp:extent cx="3744658" cy="4204939"/>
                  <wp:effectExtent l="0" t="0" r="8255" b="5715"/>
                  <wp:docPr id="27" name="Picture 27" descr="The main fare cards page in the pilot panel, with two fictional administrative cards. These cards are for selecting a route and fare, not paying for a ticket. The image shows support administration only, and no card operation has been execu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rate-cards.png"/>
                          <pic:cNvPicPr/>
                        </pic:nvPicPr>
                        <pic:blipFill>
                          <a:blip r:embed="rId78"/>
                          <a:stretch>
                            <a:fillRect/>
                          </a:stretch>
                        </pic:blipFill>
                        <pic:spPr>
                          <a:xfrm>
                            <a:off x="0" y="0"/>
                            <a:ext cx="3767445" cy="4230527"/>
                          </a:xfrm>
                          <a:prstGeom prst="rect">
                            <a:avLst/>
                          </a:prstGeom>
                        </pic:spPr>
                      </pic:pic>
                    </a:graphicData>
                  </a:graphic>
                </wp:inline>
              </w:drawing>
            </w:r>
          </w:p>
        </w:tc>
      </w:tr>
    </w:tbl>
    <w:p w14:paraId="365C4C74" w14:textId="65D159AA" w:rsidR="0083401D" w:rsidRDefault="0083401D">
      <w:pPr>
        <w:bidi w:val="0"/>
        <w:rPr>
          <w:lang w:val="en-US" w:bidi="en-US"/>
          <w:rFonts w:cs="DanaFaNum ExtraBlack"/>
          <w:b/>
          <w:color w:val="403152" w:themeColor="accent4" w:themeShade="80"/>
          <w:sz w:val="28"/>
          <w:szCs w:val="28"/>
          <w:rtl w:val="0"/>
        </w:rPr>
      </w:pPr>
    </w:p>
    <w:p w14:paraId="2B69B915" w14:textId="77777777" w:rsidR="0083401D" w:rsidRDefault="0083401D">
      <w:pPr>
        <w:bidi w:val="0"/>
        <w:rPr>
          <w:lang w:val="en-US" w:bidi="en-US"/>
          <w:rFonts w:cs="DanaFaNum ExtraBlack"/>
          <w:b/>
          <w:color w:val="403152" w:themeColor="accent4" w:themeShade="80"/>
          <w:sz w:val="28"/>
          <w:szCs w:val="28"/>
          <w:rtl w:val="0"/>
        </w:rPr>
      </w:pPr>
      <w:r>
        <w:rPr>
          <w:lang w:val="en-US" w:bidi="en-US"/>
          <w:rFonts w:cs="DanaFaNum ExtraBlack"/>
          <w:b/>
          <w:color w:val="403152" w:themeColor="accent4" w:themeShade="80"/>
          <w:sz w:val="28"/>
          <w:szCs w:val="28"/>
          <w:rtl w:val="0"/>
        </w:rPr>
        <w:br w:type="page"/>
      </w:r>
    </w:p>
    <w:tbl>
      <w:tblPr>
        <w:tblStyle w:val="TableGrid"/>
        <w:bidiVisual/>
        <w:tblW w:w="0" w:type="auto"/>
        <w:tblLook w:val="04A0" w:firstRow="1" w:lastRow="0" w:firstColumn="1" w:lastColumn="0" w:noHBand="0" w:noVBand="1"/>
      </w:tblPr>
      <w:tblGrid>
        <w:gridCol w:w="9798"/>
      </w:tblGrid>
      <w:tr w:rsidR="0083401D" w14:paraId="7E4597C9" w14:textId="77777777" w:rsidTr="00D32EEB">
        <w:trPr>
          <w:trHeight w:val="1152"/>
        </w:trPr>
        <w:tc>
          <w:tcPr>
            <w:tcW w:w="10024" w:type="dxa"/>
            <w:shd w:val="clear" w:color="auto" w:fill="403152" w:themeFill="accent4" w:themeFillShade="80"/>
            <w:vAlign w:val="center"/>
          </w:tcPr>
          <w:p w14:paraId="32A4FB33" w14:textId="13443F78" w:rsidR="0083401D" w:rsidRPr="0083401D" w:rsidRDefault="0083401D" w:rsidP="0083401D">
            <w:pPr>
              <w:bidi w:val="0"/>
              <w:pStyle w:val="Heading2"/>
              <w:jc w:val="center"/>
              <w:rPr>
                <w:lang w:val="en-US" w:bidi="en-US"/>
                <w:rtl w:val="0"/>
              </w:rPr>
            </w:pPr>
            <w:bookmarkStart w:id="29" w:name="_Toc243327396"/>
            <w:r w:rsidRPr="0083401D">
              <w:rPr>
                <w:lang w:val="en-US" w:bidi="en-US"/>
                <w:rtl w:val="0"/>
              </w:rPr>
              <w:lastRenderedPageBreak/>
              <w:t>Payment and validation equipment</w:t>
            </w:r>
            <w:r w:rsidRPr="0083401D">
              <w:rPr>
                <w:lang w:val="en-US" w:bidi="en-US"/>
                <w:rFonts w:hint="default"/>
                <w:rtl w:val="0"/>
              </w:rPr>
              <w:t/>
            </w:r>
            <w:r w:rsidRPr="0083401D">
              <w:rPr>
                <w:lang w:val="en-US" w:bidi="en-US"/>
                <w:rFonts w:hint="eastAsia"/>
                <w:rtl w:val="0"/>
              </w:rPr>
              <w:t/>
            </w:r>
            <w:r w:rsidRPr="0083401D">
              <w:rPr>
                <w:lang w:val="en-US" w:bidi="en-US"/>
                <w:rtl w:val="0"/>
              </w:rPr>
              <w:t/>
            </w:r>
            <w:r w:rsidRPr="0083401D">
              <w:rPr>
                <w:lang w:val="en-US" w:bidi="en-US"/>
                <w:rFonts w:hint="default"/>
                <w:rtl w:val="0"/>
              </w:rPr>
              <w:t/>
            </w:r>
            <w:bookmarkEnd w:id="29"/>
          </w:p>
        </w:tc>
      </w:tr>
    </w:tbl>
    <w:p w14:paraId="26FB5D86" w14:textId="77777777" w:rsidR="0083401D" w:rsidRDefault="0083401D" w:rsidP="0083401D">
      <w:pPr>
        <w:bidi w:val="0"/>
        <w:rPr>
          <w:lang w:val="en-US" w:bidi="en-US"/>
          <w:rtl w:val="0"/>
        </w:rPr>
      </w:pPr>
    </w:p>
    <w:p w14:paraId="5EA09D68" w14:textId="418BB068" w:rsidR="0007214C" w:rsidRDefault="0007214C" w:rsidP="0083401D">
      <w:pPr>
        <w:bidi w:val="0"/>
        <w:rPr>
          <w:lang w:val="en-US" w:bidi="en-US"/>
          <w:rtl w:val="0"/>
        </w:rPr>
      </w:pPr>
      <w:r w:rsidRPr="0007214C">
        <w:rPr>
          <w:lang w:val="en-US" w:bidi="en-US"/>
          <w:rtl w:val="0"/>
        </w:rPr>
        <w:t>Pars Hadish payment and validation devices collect fares and validate passenger cards in transport fleets. Passengers present a card to request payment; the device contacts the central system, receives and displays the result. Pars Hadish designs and develops the embedded software, electronic boards and hardware as an integrated whole.</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tl w:val="0"/>
        </w:rPr>
        <w:t/>
      </w:r>
      <w:r w:rsidRPr="0007214C">
        <w:rPr>
          <w:lang w:val="en-US" w:bidi="en-US"/>
          <w:rFonts w:hint="default"/>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Fonts w:hint="default"/>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r w:rsidRPr="0007214C">
        <w:rPr>
          <w:lang w:val="en-US" w:bidi="en-US"/>
          <w:rFonts w:hint="default"/>
          <w:rtl w:val="0"/>
        </w:rPr>
        <w:t/>
      </w:r>
      <w:r w:rsidRPr="0007214C">
        <w:rPr>
          <w:lang w:val="en-US" w:bidi="en-US"/>
          <w:rtl w:val="0"/>
        </w:rPr>
        <w:t/>
      </w:r>
      <w:r w:rsidRPr="0007214C">
        <w:rPr>
          <w:lang w:val="en-US" w:bidi="en-US"/>
          <w:rFonts w:hint="default"/>
          <w:rtl w:val="0"/>
        </w:rPr>
        <w:t/>
      </w:r>
      <w:r w:rsidRPr="0007214C">
        <w:rPr>
          <w:lang w:val="en-US" w:bidi="en-US"/>
          <w:rFonts w:hint="eastAsia"/>
          <w:rtl w:val="0"/>
        </w:rPr>
        <w:t/>
      </w:r>
      <w:r w:rsidRPr="0007214C">
        <w:rPr>
          <w:lang w:val="en-US" w:bidi="en-US"/>
          <w:rtl w:val="0"/>
        </w:rPr>
        <w:t/>
      </w:r>
    </w:p>
    <w:p w14:paraId="1D488B25" w14:textId="77777777" w:rsidR="00223635" w:rsidRDefault="00223635" w:rsidP="00766839">
      <w:pPr>
        <w:bidi w:val="0"/>
        <w:pStyle w:val="Heading3"/>
      </w:pPr>
      <w:bookmarkStart w:id="30" w:name="_Toc243327397"/>
      <w:r>
        <w:rPr>
          <w:lang w:val="en-US" w:bidi="en-US"/>
          <w:rtl w:val="0"/>
        </w:rPr>
        <w:t>Main features</w:t>
      </w:r>
      <w:bookmarkEnd w:id="30"/>
    </w:p>
    <w:p w14:paraId="030ECAA9" w14:textId="4A06A0DB" w:rsidR="00223635" w:rsidRDefault="00223635" w:rsidP="0007214C">
      <w:pPr>
        <w:bidi w:val="0"/>
        <w:pStyle w:val="ListParagraph"/>
        <w:numPr>
          <w:ilvl w:val="0"/>
          <w:numId w:val="52"/>
        </w:numPr>
      </w:pPr>
      <w:r>
        <w:rPr>
          <w:lang w:val="en-US" w:bidi="en-US"/>
          <w:rStyle w:val="Strong"/>
          <w:rtl w:val="0"/>
        </w:rPr>
        <w:t>Card fare payment:</w:t>
      </w:r>
      <w:r w:rsidR="0007214C">
        <w:rPr>
          <w:lang w:val="en-US" w:bidi="en-US"/>
          <w:rStyle w:val="Strong"/>
          <w:rFonts w:hint="default"/>
          <w:rtl w:val="0"/>
        </w:rPr>
        <w:t/>
      </w:r>
      <w:r>
        <w:t xml:space="preserve"> Read passenger card information to make a payment.</w:t>
      </w:r>
      <w:r>
        <w:rPr>
          <w:lang w:val="en-US" w:bidi="en-US"/>
          <w:rtl w:val="0"/>
        </w:rPr>
        <w:t/>
      </w:r>
      <w:r>
        <w:t/>
      </w:r>
    </w:p>
    <w:p w14:paraId="69815C0E" w14:textId="275FE319" w:rsidR="00223635" w:rsidRDefault="00223635" w:rsidP="0007214C">
      <w:pPr>
        <w:bidi w:val="0"/>
        <w:pStyle w:val="ListParagraph"/>
        <w:numPr>
          <w:ilvl w:val="0"/>
          <w:numId w:val="52"/>
        </w:numPr>
      </w:pPr>
      <w:r>
        <w:rPr>
          <w:lang w:val="en-US" w:bidi="en-US"/>
          <w:rStyle w:val="Strong"/>
          <w:rtl w:val="0"/>
        </w:rPr>
        <w:t>Payment result display:</w:t>
      </w:r>
      <w:r w:rsidR="0007214C">
        <w:rPr>
          <w:lang w:val="en-US" w:bidi="en-US"/>
          <w:rStyle w:val="Strong"/>
          <w:rFonts w:hint="default"/>
          <w:rtl w:val="0"/>
        </w:rPr>
        <w:t/>
      </w:r>
      <w:r>
        <w:t xml:space="preserve"> Inform the passenger and driver of the transaction status.</w:t>
      </w:r>
      <w:r>
        <w:rPr>
          <w:lang w:val="en-US" w:bidi="en-US"/>
          <w:rtl w:val="0"/>
        </w:rPr>
        <w:t/>
      </w:r>
      <w:r>
        <w:t/>
      </w:r>
    </w:p>
    <w:p w14:paraId="22B57ACE" w14:textId="740197F2" w:rsidR="00223635" w:rsidRDefault="00223635" w:rsidP="0007214C">
      <w:pPr>
        <w:bidi w:val="0"/>
        <w:pStyle w:val="ListParagraph"/>
        <w:numPr>
          <w:ilvl w:val="0"/>
          <w:numId w:val="52"/>
        </w:numPr>
      </w:pPr>
      <w:r>
        <w:rPr>
          <w:lang w:val="en-US" w:bidi="en-US"/>
          <w:rStyle w:val="Strong"/>
          <w:rtl w:val="0"/>
        </w:rPr>
        <w:t>Dedicated device software:</w:t>
      </w:r>
      <w:r w:rsidR="0007214C">
        <w:rPr>
          <w:lang w:val="en-US" w:bidi="en-US"/>
          <w:rStyle w:val="Strong"/>
          <w:rFonts w:hint="default"/>
          <w:rtl w:val="0"/>
        </w:rPr>
        <w:t/>
      </w:r>
      <w:r>
        <w:t xml:space="preserve"> Run the payment process according to the project's requirements.</w:t>
      </w:r>
      <w:r>
        <w:rPr>
          <w:lang w:val="en-US" w:bidi="en-US"/>
          <w:rtl w:val="0"/>
        </w:rPr>
        <w:t/>
      </w:r>
      <w:r>
        <w:t/>
      </w:r>
    </w:p>
    <w:p w14:paraId="2734E2AA" w14:textId="33B03757" w:rsidR="00223635" w:rsidRDefault="00223635" w:rsidP="0007214C">
      <w:pPr>
        <w:bidi w:val="0"/>
        <w:pStyle w:val="ListParagraph"/>
        <w:numPr>
          <w:ilvl w:val="0"/>
          <w:numId w:val="52"/>
        </w:numPr>
      </w:pPr>
      <w:r>
        <w:rPr>
          <w:lang w:val="en-US" w:bidi="en-US"/>
          <w:rStyle w:val="Strong"/>
          <w:rtl w:val="0"/>
        </w:rPr>
        <w:t>Board and hardware design:</w:t>
      </w:r>
      <w:r w:rsidR="0007214C">
        <w:rPr>
          <w:lang w:val="en-US" w:bidi="en-US"/>
          <w:rStyle w:val="Strong"/>
          <w:rFonts w:hint="default"/>
          <w:rtl w:val="0"/>
        </w:rPr>
        <w:t/>
      </w:r>
      <w:r>
        <w:t xml:space="preserve"> Develop the device's electronic and physical components.</w:t>
      </w:r>
      <w:r>
        <w:rPr>
          <w:lang w:val="en-US" w:bidi="en-US"/>
          <w:rtl w:val="0"/>
        </w:rPr>
        <w:t/>
      </w:r>
      <w:r>
        <w:t/>
      </w:r>
    </w:p>
    <w:p w14:paraId="32E86595" w14:textId="012518FD" w:rsidR="00223635" w:rsidRDefault="00223635" w:rsidP="0007214C">
      <w:pPr>
        <w:bidi w:val="0"/>
        <w:pStyle w:val="ListParagraph"/>
        <w:numPr>
          <w:ilvl w:val="0"/>
          <w:numId w:val="52"/>
        </w:numPr>
      </w:pPr>
      <w:r>
        <w:rPr>
          <w:lang w:val="en-US" w:bidi="en-US"/>
          <w:rStyle w:val="Strong"/>
          <w:rtl w:val="0"/>
        </w:rPr>
        <w:t>Central system connection:</w:t>
      </w:r>
      <w:r w:rsidR="0007214C">
        <w:rPr>
          <w:lang w:val="en-US" w:bidi="en-US"/>
          <w:rStyle w:val="Strong"/>
          <w:rFonts w:hint="default"/>
          <w:rtl w:val="0"/>
        </w:rPr>
        <w:t/>
      </w:r>
      <w:r>
        <w:t xml:space="preserve"> Exchange information to validate cards and process payments.</w:t>
      </w:r>
      <w:r>
        <w:rPr>
          <w:lang w:val="en-US" w:bidi="en-US"/>
          <w:rtl w:val="0"/>
        </w:rPr>
        <w:t/>
      </w:r>
      <w:r>
        <w:t/>
      </w:r>
    </w:p>
    <w:p w14:paraId="188DC618" w14:textId="2FE6D12D" w:rsidR="00223635" w:rsidRDefault="00223635" w:rsidP="0007214C">
      <w:pPr>
        <w:bidi w:val="0"/>
        <w:pStyle w:val="ListParagraph"/>
        <w:numPr>
          <w:ilvl w:val="0"/>
          <w:numId w:val="52"/>
        </w:numPr>
      </w:pPr>
      <w:r>
        <w:rPr>
          <w:lang w:val="en-US" w:bidi="en-US"/>
          <w:rStyle w:val="Strong"/>
          <w:rtl w:val="0"/>
        </w:rPr>
        <w:t>Fleet management coordination:</w:t>
      </w:r>
      <w:r w:rsidR="0007214C">
        <w:rPr>
          <w:lang w:val="en-US" w:bidi="en-US"/>
          <w:rStyle w:val="Strong"/>
          <w:rFonts w:hint="default"/>
          <w:rtl w:val="0"/>
        </w:rPr>
        <w:t/>
      </w:r>
      <w:r>
        <w:t xml:space="preserve"> Link payment information to the route, vehicle and driver's shift.</w:t>
      </w:r>
      <w:r>
        <w:rPr>
          <w:lang w:val="en-US" w:bidi="en-US"/>
          <w:rtl w:val="0"/>
        </w:rPr>
        <w:t/>
      </w:r>
      <w:r>
        <w:t/>
      </w:r>
    </w:p>
    <w:p w14:paraId="11F54CB4" w14:textId="77777777" w:rsidR="00223635" w:rsidRDefault="00223635" w:rsidP="00766839">
      <w:pPr>
        <w:bidi w:val="0"/>
        <w:pStyle w:val="Heading3"/>
        <w:rPr>
          <w:lang w:val="en-US" w:bidi="en-US"/>
          <w:rtl w:val="0"/>
        </w:rPr>
      </w:pPr>
      <w:bookmarkStart w:id="31" w:name="_Toc243327398"/>
      <w:r>
        <w:rPr>
          <w:lang w:val="en-US" w:bidi="en-US"/>
          <w:rtl w:val="0"/>
        </w:rPr>
        <w:t>Users and applications</w:t>
      </w:r>
      <w:bookmarkEnd w:id="31"/>
    </w:p>
    <w:p w14:paraId="74C2843B" w14:textId="6557AE7D" w:rsidR="0007214C" w:rsidRDefault="0007214C" w:rsidP="0007214C">
      <w:pPr>
        <w:bidi w:val="0"/>
        <w:rPr>
          <w:lang w:val="en-US" w:bidi="en-US"/>
          <w:rtl w:val="0"/>
        </w:rPr>
      </w:pPr>
      <w:r>
        <w:rPr>
          <w:rtl w:val="0"/>
          <w:lang w:val="en-US" w:bidi="en-US"/>
          <w:noProof/>
        </w:rPr>
        <w:drawing>
          <wp:inline distT="0" distB="0" distL="0" distR="0" wp14:anchorId="6FCDD057" wp14:editId="1FE49DC1">
            <wp:extent cx="6228080" cy="1351722"/>
            <wp:effectExtent l="0" t="0" r="20320" b="0"/>
            <wp:docPr id="495115156" name="Diagram 4951151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p>
    <w:p w14:paraId="0681D91A" w14:textId="45351C53" w:rsidR="0007214C" w:rsidRDefault="0007214C" w:rsidP="0007214C">
      <w:pPr>
        <w:bidi w:val="0"/>
        <w:pStyle w:val="Heading3"/>
        <w:rPr>
          <w:lang w:val="en-US" w:bidi="en-US"/>
          <w:rtl w:val="0"/>
        </w:rPr>
      </w:pPr>
      <w:bookmarkStart w:id="32" w:name="_Toc243327399"/>
      <w:r>
        <w:rPr>
          <w:lang w:val="en-US" w:bidi="en-US"/>
          <w:rFonts w:hint="default"/>
          <w:rtl w:val="0"/>
        </w:rPr>
        <w:t>Device images:</w:t>
      </w:r>
      <w:bookmarkEnd w:id="32"/>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3203"/>
        <w:gridCol w:w="3444"/>
        <w:gridCol w:w="2487"/>
        <w:gridCol w:w="561"/>
      </w:tblGrid>
      <w:tr w:rsidR="007F3C9D" w14:paraId="0D91C3D2" w14:textId="7788102B" w:rsidTr="0083401D">
        <w:trPr>
          <w:trHeight w:val="4757"/>
        </w:trPr>
        <w:tc>
          <w:tcPr>
            <w:tcW w:w="3419" w:type="dxa"/>
            <w:gridSpan w:val="2"/>
          </w:tcPr>
          <w:p w14:paraId="24B14DDD" w14:textId="77777777" w:rsidR="007F3C9D" w:rsidRDefault="007F3C9D" w:rsidP="0007214C">
            <w:pPr>
              <w:bidi w:val="0"/>
              <w:rPr>
                <w:lang w:val="en-US" w:bidi="en-US"/>
                <w:rtl w:val="0"/>
              </w:rPr>
            </w:pPr>
            <w:r>
              <w:rPr>
                <w:rtl w:val="0"/>
                <w:lang w:val="en-US" w:bidi="en-US"/>
                <w:noProof/>
              </w:rPr>
              <w:drawing>
                <wp:inline distT="0" distB="0" distL="0" distR="0" wp14:anchorId="60821CF9" wp14:editId="7B8129F6">
                  <wp:extent cx="1850746" cy="3027045"/>
                  <wp:effectExtent l="0" t="0" r="0" b="1905"/>
                  <wp:docPr id="495115163" name="Picture 495115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4">
                            <a:extLst>
                              <a:ext uri="{28A0092B-C50C-407E-A947-70E740481C1C}">
                                <a14:useLocalDpi xmlns:a14="http://schemas.microsoft.com/office/drawing/2010/main" val="0"/>
                              </a:ext>
                            </a:extLst>
                          </a:blip>
                          <a:srcRect l="12886" r="5593"/>
                          <a:stretch/>
                        </pic:blipFill>
                        <pic:spPr bwMode="auto">
                          <a:xfrm>
                            <a:off x="0" y="0"/>
                            <a:ext cx="1874729" cy="3066271"/>
                          </a:xfrm>
                          <a:prstGeom prst="rect">
                            <a:avLst/>
                          </a:prstGeom>
                          <a:noFill/>
                          <a:ln>
                            <a:noFill/>
                          </a:ln>
                          <a:extLst>
                            <a:ext uri="{53640926-AAD7-44D8-BBD7-CCE9431645EC}">
                              <a14:shadowObscured xmlns:a14="http://schemas.microsoft.com/office/drawing/2010/main"/>
                            </a:ext>
                          </a:extLst>
                        </pic:spPr>
                      </pic:pic>
                    </a:graphicData>
                  </a:graphic>
                </wp:inline>
              </w:drawing>
            </w:r>
          </w:p>
          <w:p w14:paraId="3EC2F7BC" w14:textId="116CC458" w:rsidR="007F3C9D" w:rsidRDefault="007F3C9D" w:rsidP="0007214C">
            <w:pPr>
              <w:bidi w:val="0"/>
              <w:rPr>
                <w:lang w:val="en-US" w:bidi="en-US"/>
                <w:rtl w:val="0"/>
              </w:rPr>
            </w:pPr>
          </w:p>
        </w:tc>
        <w:tc>
          <w:tcPr>
            <w:tcW w:w="3557" w:type="dxa"/>
          </w:tcPr>
          <w:p w14:paraId="58A6AEEE" w14:textId="2DDBA4FC" w:rsidR="007F3C9D" w:rsidRDefault="007F3C9D" w:rsidP="0007214C">
            <w:pPr>
              <w:bidi w:val="0"/>
              <w:ind w:left="72"/>
              <w:rPr>
                <w:lang w:val="en-US" w:bidi="en-US"/>
                <w:rtl w:val="0"/>
              </w:rPr>
            </w:pPr>
            <w:r>
              <w:rPr>
                <w:rtl w:val="0"/>
                <w:lang w:val="en-US" w:bidi="en-US"/>
                <w:noProof/>
              </w:rPr>
              <w:drawing>
                <wp:inline distT="0" distB="0" distL="0" distR="0" wp14:anchorId="44854D9B" wp14:editId="2F148AC5">
                  <wp:extent cx="1872691" cy="3027124"/>
                  <wp:effectExtent l="0" t="0" r="0" b="1905"/>
                  <wp:docPr id="495115165" name="Picture 495115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5">
                            <a:extLst>
                              <a:ext uri="{28A0092B-C50C-407E-A947-70E740481C1C}">
                                <a14:useLocalDpi xmlns:a14="http://schemas.microsoft.com/office/drawing/2010/main" val="0"/>
                              </a:ext>
                            </a:extLst>
                          </a:blip>
                          <a:srcRect l="12350" t="6014" r="11587" b="1774"/>
                          <a:stretch/>
                        </pic:blipFill>
                        <pic:spPr bwMode="auto">
                          <a:xfrm>
                            <a:off x="0" y="0"/>
                            <a:ext cx="1878322" cy="30362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48" w:type="dxa"/>
            <w:gridSpan w:val="2"/>
          </w:tcPr>
          <w:p w14:paraId="39E131B7" w14:textId="14B521CA" w:rsidR="007F3C9D" w:rsidRDefault="007F3C9D" w:rsidP="0007214C">
            <w:pPr>
              <w:bidi w:val="0"/>
              <w:ind w:left="72"/>
              <w:rPr>
                <w:rtl w:val="0"/>
                <w:lang w:val="en-US" w:bidi="en-US"/>
                <w:noProof/>
              </w:rPr>
            </w:pPr>
            <w:r>
              <w:rPr>
                <w:rtl w:val="0"/>
                <w:lang w:val="en-US" w:bidi="en-US"/>
                <w:noProof/>
              </w:rPr>
              <w:drawing>
                <wp:inline distT="0" distB="0" distL="0" distR="0" wp14:anchorId="03DDF03E" wp14:editId="76EC3FD8">
                  <wp:extent cx="1747901" cy="3013288"/>
                  <wp:effectExtent l="0" t="0" r="5080" b="0"/>
                  <wp:docPr id="495115168" name="Picture 49511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86">
                            <a:extLst>
                              <a:ext uri="{28A0092B-C50C-407E-A947-70E740481C1C}">
                                <a14:useLocalDpi xmlns:a14="http://schemas.microsoft.com/office/drawing/2010/main" val="0"/>
                              </a:ext>
                            </a:extLst>
                          </a:blip>
                          <a:srcRect l="11003" t="-521" r="11655" b="521"/>
                          <a:stretch/>
                        </pic:blipFill>
                        <pic:spPr bwMode="auto">
                          <a:xfrm>
                            <a:off x="0" y="0"/>
                            <a:ext cx="1761939" cy="303748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966E0" w14:paraId="08CECA2E" w14:textId="77777777" w:rsidTr="008340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13" w:type="dxa"/>
          <w:wAfter w:w="561" w:type="dxa"/>
          <w:trHeight w:val="1152"/>
        </w:trPr>
        <w:tc>
          <w:tcPr>
            <w:tcW w:w="9350" w:type="dxa"/>
            <w:gridSpan w:val="3"/>
            <w:shd w:val="clear" w:color="auto" w:fill="403152" w:themeFill="accent4" w:themeFillShade="80"/>
            <w:vAlign w:val="center"/>
          </w:tcPr>
          <w:p w14:paraId="637E8C07" w14:textId="6938B209" w:rsidR="0083401D" w:rsidRPr="0083401D" w:rsidRDefault="0083401D" w:rsidP="00D32EEB">
            <w:pPr>
              <w:bidi w:val="0"/>
              <w:pStyle w:val="Heading2"/>
              <w:jc w:val="center"/>
              <w:rPr>
                <w:lang w:val="en-US" w:bidi="en-US"/>
                <w:rtl w:val="0"/>
              </w:rPr>
            </w:pPr>
            <w:bookmarkStart w:id="33" w:name="_Toc243327400"/>
            <w:r w:rsidRPr="0083401D">
              <w:rPr>
                <w:lang w:val="en-US" w:bidi="en-US"/>
                <w:rtl w:val="0"/>
              </w:rPr>
              <w:lastRenderedPageBreak/>
              <w:t>Smart parking</w:t>
            </w:r>
            <w:r w:rsidRPr="0083401D">
              <w:rPr>
                <w:lang w:val="en-US" w:bidi="en-US"/>
                <w:rFonts w:hint="default"/>
                <w:rtl w:val="0"/>
              </w:rPr>
              <w:t/>
            </w:r>
            <w:r w:rsidRPr="0083401D">
              <w:rPr>
                <w:lang w:val="en-US" w:bidi="en-US"/>
                <w:rFonts w:hint="eastAsia"/>
                <w:rtl w:val="0"/>
              </w:rPr>
              <w:t/>
            </w:r>
            <w:r w:rsidRPr="0083401D">
              <w:rPr>
                <w:lang w:val="en-US" w:bidi="en-US"/>
                <w:rtl w:val="0"/>
              </w:rPr>
              <w:t/>
            </w:r>
            <w:bookmarkEnd w:id="33"/>
          </w:p>
        </w:tc>
      </w:tr>
    </w:tbl>
    <w:p w14:paraId="21E581FC" w14:textId="77777777" w:rsidR="0007214C" w:rsidRPr="0007214C" w:rsidRDefault="0007214C" w:rsidP="0007214C">
      <w:pPr>
        <w:bidi w:val="0"/>
      </w:pPr>
    </w:p>
    <w:p w14:paraId="19E71C6F" w14:textId="77777777" w:rsidR="00192D4A" w:rsidRDefault="00192D4A" w:rsidP="00192D4A">
      <w:pPr>
        <w:bidi w:val="0"/>
        <w:jc w:val="both"/>
        <w:rPr>
          <w:lang w:val="en-US" w:bidi="en-US"/>
          <w:rtl w:val="0"/>
        </w:rPr>
      </w:pPr>
      <w:r>
        <w:rPr>
          <w:lang w:val="en-US" w:bidi="en-US"/>
          <w:rtl w:val="0"/>
        </w:rPr>
        <w:t>The Pars Hadish smart parking management system manages vehicle entry and exit, calculates parking charges, and tracks payments through a central panel.</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p>
    <w:p w14:paraId="2CAEA353" w14:textId="77777777" w:rsidR="00192D4A" w:rsidRDefault="00192D4A" w:rsidP="00192D4A">
      <w:pPr>
        <w:bidi w:val="0"/>
        <w:jc w:val="both"/>
        <w:rPr>
          <w:lang w:val="en-US" w:bidi="en-US"/>
          <w:rtl w:val="0"/>
        </w:rPr>
      </w:pPr>
      <w:r>
        <w:rPr>
          <w:lang w:val="en-US" w:bidi="en-US"/>
          <w:rFonts w:hint="eastAsia"/>
          <w:rtl w:val="0"/>
        </w:rPr>
        <w:t>The system uses license plate recognition cameras to record vehicle movements and calculates parking duration and charges based on defined tariffs. Managers and operators can also review available capacity, parked vehicles, bills, and payment statuses.</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p>
    <w:p w14:paraId="588AD8DB" w14:textId="5043B4C5" w:rsidR="0022215F" w:rsidRDefault="00192D4A" w:rsidP="00192D4A">
      <w:pPr>
        <w:bidi w:val="0"/>
        <w:jc w:val="both"/>
        <w:rPr>
          <w:lang w:val="en-US" w:bidi="en-US"/>
          <w:rtl w:val="0"/>
        </w:rPr>
      </w:pPr>
      <w:r>
        <w:rPr>
          <w:lang w:val="en-US" w:bidi="en-US"/>
          <w:rFonts w:hint="eastAsia"/>
          <w:rtl w:val="0"/>
        </w:rPr>
        <w:t>For example, the vehicle's license plate and entry time are recorded on arrival. When calculating the charge, the system reviews the vehicle's movement records and issues the corresponding bill. The driver pays through the connected payment methods, and the operator can track the bill and payment status. If the license plate has been read incorrectly, staff can review the image and correct the information. The scope of this profile is parking capacity monitoring. Features such as reservations, tariff calculation, payment, and barrier control are defined and evaluated separately according to each project's needs.</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Fonts w:hint="eastAsia"/>
          <w:rtl w:val="0"/>
        </w:rPr>
        <w:t/>
      </w:r>
      <w:r>
        <w:rPr>
          <w:lang w:val="en-US" w:bidi="en-US"/>
          <w:rFonts w:hint="default"/>
          <w:rtl w:val="0"/>
        </w:rPr>
        <w:t/>
      </w:r>
      <w:r>
        <w:rPr>
          <w:lang w:val="en-US" w:bidi="en-US"/>
          <w:rtl w:val="0"/>
        </w:rPr>
        <w:t/>
      </w:r>
      <w:r>
        <w:rPr>
          <w:lang w:val="en-US" w:bidi="en-US"/>
          <w:rFonts w:hint="eastAsia"/>
          <w:rtl w:val="0"/>
        </w:rPr>
        <w:t/>
      </w:r>
      <w:r>
        <w:rPr>
          <w:lang w:val="en-US" w:bidi="en-US"/>
          <w:rtl w:val="0"/>
        </w:rPr>
        <w:t/>
      </w:r>
      <w:r>
        <w:rPr>
          <w:lang w:val="en-US" w:bidi="en-US"/>
          <w:rFonts w:hint="default"/>
          <w:rtl w:val="0"/>
        </w:rPr>
        <w:t/>
      </w:r>
      <w:r>
        <w:rPr>
          <w:lang w:val="en-US" w:bidi="en-US"/>
          <w:rtl w:val="0"/>
        </w:rPr>
        <w:t/>
      </w:r>
      <w:r>
        <w:rPr>
          <w:lang w:val="en-US" w:bidi="en-US"/>
          <w:rFonts w:hint="default"/>
          <w:rtl w:val="0"/>
        </w:rPr>
        <w:t/>
      </w:r>
      <w:r>
        <w:rPr>
          <w:lang w:val="en-US" w:bidi="en-US"/>
          <w:rFonts w:hint="eastAsia"/>
          <w:rtl w:val="0"/>
        </w:rPr>
        <w:t/>
      </w:r>
      <w:r>
        <w:rPr>
          <w:lang w:val="en-US" w:bidi="en-US"/>
          <w:rtl w:val="0"/>
        </w:rPr>
        <w:t/>
      </w:r>
      <w:r w:rsidR="00F362BC">
        <w:rPr>
          <w:lang w:val="en-US" w:bidi="en-US"/>
          <w:rtl w:val="0"/>
        </w:rPr>
        <w:t/>
      </w:r>
    </w:p>
    <w:p w14:paraId="1574B88F" w14:textId="12743AC7" w:rsidR="001567C7" w:rsidRDefault="001567C7" w:rsidP="00192D4A">
      <w:pPr>
        <w:bidi w:val="0"/>
        <w:jc w:val="both"/>
        <w:rPr>
          <w:lang w:val="en-US" w:bidi="en-US"/>
          <w:rtl w:val="0"/>
        </w:rPr>
      </w:pPr>
      <w:r>
        <w:rPr>
          <w:rtl w:val="0"/>
          <w:lang w:val="en-US" w:bidi="en-US"/>
          <w:noProof/>
        </w:rPr>
        <w:drawing>
          <wp:inline distT="0" distB="0" distL="0" distR="0" wp14:anchorId="0FFFAFE6" wp14:editId="70565616">
            <wp:extent cx="6228080" cy="4671060"/>
            <wp:effectExtent l="0" t="0" r="1270" b="0"/>
            <wp:docPr id="495115180" name="Picture 495115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28080" cy="4671060"/>
                    </a:xfrm>
                    <a:prstGeom prst="rect">
                      <a:avLst/>
                    </a:prstGeom>
                    <a:noFill/>
                  </pic:spPr>
                </pic:pic>
              </a:graphicData>
            </a:graphic>
          </wp:inline>
        </w:drawing>
      </w:r>
    </w:p>
    <w:p w14:paraId="744ACC08" w14:textId="77777777" w:rsidR="001567C7" w:rsidRDefault="001567C7">
      <w:pPr>
        <w:spacing w:before="0" w:after="0" w:line="20" w:lineRule="exact"/>
        <w:bidi w:val="0"/>
        <w:rPr>
          <w:lang w:val="en-US" w:bidi="en-US"/>
          <w:b/>
          <w:bCs/>
          <w:color w:val="262626" w:themeColor="text1" w:themeTint="D9"/>
          <w:sz w:val="2"/>
          <w:szCs w:val="2"/>
          <w:rtl w:val="0"/>
        </w:rPr>
      </w:pPr>
      <w:r>
        <w:rPr>
          <w:szCs w:val="2"/>
          <w:sz w:val="2"/>
          <w:lang w:val="en-US" w:bidi="en-US"/>
          <w:rtl w:val="0"/>
        </w:rPr>
        <w:br w:type="page"/>
      </w:r>
    </w:p>
    <w:p w14:paraId="4602E26B" w14:textId="3B317B0F" w:rsidR="006108BE" w:rsidRDefault="006108BE" w:rsidP="006108BE">
      <w:pPr>
        <w:bidi w:val="0"/>
        <w:pStyle w:val="Heading3"/>
        <w:rPr>
          <w:lang w:val="en-US" w:bidi="en-US"/>
          <w:rtl w:val="0"/>
        </w:rPr>
      </w:pPr>
      <w:bookmarkStart w:id="34" w:name="_Toc243327401"/>
      <w:r w:rsidRPr="006108BE">
        <w:rPr>
          <w:lang w:val="en-US" w:bidi="en-US"/>
          <w:rtl w:val="0"/>
        </w:rPr>
        <w:lastRenderedPageBreak/>
        <w:t>Product features and capabilities</w:t>
      </w:r>
      <w:r w:rsidRPr="006108BE">
        <w:rPr>
          <w:lang w:val="en-US" w:bidi="en-US"/>
          <w:rFonts w:hint="default"/>
          <w:rtl w:val="0"/>
        </w:rPr>
        <w:t/>
      </w:r>
      <w:r w:rsidRPr="006108BE">
        <w:rPr>
          <w:lang w:val="en-US" w:bidi="en-US"/>
          <w:rFonts w:hint="eastAsia"/>
          <w:rtl w:val="0"/>
        </w:rPr>
        <w:t/>
      </w:r>
      <w:r w:rsidRPr="006108BE">
        <w:rPr>
          <w:lang w:val="en-US" w:bidi="en-US"/>
          <w:rFonts w:hint="default"/>
          <w:rtl w:val="0"/>
        </w:rPr>
        <w:t/>
      </w:r>
      <w:r w:rsidRPr="006108BE">
        <w:rPr>
          <w:lang w:val="en-US" w:bidi="en-US"/>
          <w:rtl w:val="0"/>
        </w:rPr>
        <w:t/>
      </w:r>
      <w:bookmarkEnd w:id="34"/>
    </w:p>
    <w:p w14:paraId="12F60B1F" w14:textId="77777777" w:rsidR="006108BE" w:rsidRPr="006108BE" w:rsidRDefault="006108BE" w:rsidP="006108BE">
      <w:pPr>
        <w:bidi w:val="0"/>
        <w:pStyle w:val="ListParagraph"/>
        <w:numPr>
          <w:ilvl w:val="0"/>
          <w:numId w:val="54"/>
        </w:numPr>
        <w:rPr>
          <w:rtl w:val="0"/>
          <w:rFonts w:ascii="Times New Roman" w:eastAsia="Times New Roman" w:hAnsi="Times New Roman" w:cs="Times New Roman"/>
          <w:color w:val="auto"/>
          <w:sz w:val="24"/>
          <w:lang w:val="en-US" w:bidi="en-US"/>
        </w:rPr>
      </w:pPr>
      <w:r>
        <w:rPr>
          <w:lang w:val="en-US" w:bidi="en-US"/>
          <w:rStyle w:val="Strong"/>
          <w:rtl w:val="0"/>
        </w:rPr>
        <w:t>Automatic vehicle movement recording:</w:t>
      </w:r>
      <w:r>
        <w:rPr>
          <w:rtl w:val="0"/>
          <w:lang w:val="en-US" w:bidi="en-US"/>
          <w:rStyle w:val="Strong"/>
        </w:rPr>
        <w:t/>
      </w:r>
      <w:r>
        <w:t xml:space="preserve"> Recognize license plates and record entry and exit times without cards or tags.</w:t>
      </w:r>
      <w:r>
        <w:rPr>
          <w:lang w:val="en-US" w:bidi="en-US"/>
          <w:rtl w:val="0"/>
        </w:rPr>
        <w:t/>
      </w:r>
      <w:r>
        <w:t/>
      </w:r>
    </w:p>
    <w:p w14:paraId="041552A5" w14:textId="77777777" w:rsidR="006108BE" w:rsidRDefault="006108BE" w:rsidP="006108BE">
      <w:pPr>
        <w:bidi w:val="0"/>
        <w:pStyle w:val="ListParagraph"/>
        <w:numPr>
          <w:ilvl w:val="0"/>
          <w:numId w:val="54"/>
        </w:numPr>
      </w:pPr>
      <w:r>
        <w:rPr>
          <w:lang w:val="en-US" w:bidi="en-US"/>
          <w:rStyle w:val="Strong"/>
          <w:rtl w:val="0"/>
        </w:rPr>
        <w:t>Capacity monitoring:</w:t>
      </w:r>
      <w:r>
        <w:rPr>
          <w:rtl w:val="0"/>
          <w:lang w:val="en-US" w:bidi="en-US"/>
          <w:rStyle w:val="Strong"/>
        </w:rPr>
        <w:t/>
      </w:r>
      <w:r>
        <w:t xml:space="preserve"> Display available and occupied capacity by parking zone.</w:t>
      </w:r>
      <w:r>
        <w:rPr>
          <w:lang w:val="en-US" w:bidi="en-US"/>
          <w:rtl w:val="0"/>
        </w:rPr>
        <w:t/>
      </w:r>
      <w:r>
        <w:t/>
      </w:r>
    </w:p>
    <w:p w14:paraId="41104820" w14:textId="77777777" w:rsidR="006108BE" w:rsidRDefault="006108BE" w:rsidP="006108BE">
      <w:pPr>
        <w:bidi w:val="0"/>
        <w:pStyle w:val="ListParagraph"/>
        <w:numPr>
          <w:ilvl w:val="0"/>
          <w:numId w:val="54"/>
        </w:numPr>
      </w:pPr>
      <w:r>
        <w:rPr>
          <w:lang w:val="en-US" w:bidi="en-US"/>
          <w:rStyle w:val="Strong"/>
          <w:rtl w:val="0"/>
        </w:rPr>
        <w:t>Tariff definition:</w:t>
      </w:r>
      <w:r>
        <w:rPr>
          <w:rtl w:val="0"/>
          <w:lang w:val="en-US" w:bidi="en-US"/>
          <w:rStyle w:val="Strong"/>
        </w:rPr>
        <w:t/>
      </w:r>
      <w:r>
        <w:t xml:space="preserve"> Set parking charges based on time, day, and parking location.</w:t>
      </w:r>
      <w:r>
        <w:rPr>
          <w:lang w:val="en-US" w:bidi="en-US"/>
          <w:rtl w:val="0"/>
        </w:rPr>
        <w:t/>
      </w:r>
      <w:r>
        <w:t/>
      </w:r>
    </w:p>
    <w:p w14:paraId="28ABD8B4" w14:textId="77777777" w:rsidR="006108BE" w:rsidRDefault="006108BE" w:rsidP="006108BE">
      <w:pPr>
        <w:bidi w:val="0"/>
        <w:pStyle w:val="ListParagraph"/>
        <w:numPr>
          <w:ilvl w:val="0"/>
          <w:numId w:val="54"/>
        </w:numPr>
      </w:pPr>
      <w:r>
        <w:rPr>
          <w:lang w:val="en-US" w:bidi="en-US"/>
          <w:rStyle w:val="Strong"/>
          <w:rtl w:val="0"/>
        </w:rPr>
        <w:t>Billing and payment management:</w:t>
      </w:r>
      <w:r>
        <w:rPr>
          <w:rtl w:val="0"/>
          <w:lang w:val="en-US" w:bidi="en-US"/>
          <w:rStyle w:val="Strong"/>
        </w:rPr>
        <w:t/>
      </w:r>
      <w:r>
        <w:t xml:space="preserve"> Calculate charges and connect to a payment terminal, kiosk, or gateway.</w:t>
      </w:r>
      <w:r>
        <w:rPr>
          <w:lang w:val="en-US" w:bidi="en-US"/>
          <w:rtl w:val="0"/>
        </w:rPr>
        <w:t/>
      </w:r>
      <w:r>
        <w:t/>
      </w:r>
    </w:p>
    <w:p w14:paraId="63A54C80" w14:textId="77777777" w:rsidR="006108BE" w:rsidRDefault="006108BE" w:rsidP="006108BE">
      <w:pPr>
        <w:bidi w:val="0"/>
        <w:pStyle w:val="ListParagraph"/>
        <w:numPr>
          <w:ilvl w:val="0"/>
          <w:numId w:val="54"/>
        </w:numPr>
      </w:pPr>
      <w:r>
        <w:rPr>
          <w:lang w:val="en-US" w:bidi="en-US"/>
          <w:rStyle w:val="Strong"/>
          <w:rtl w:val="0"/>
        </w:rPr>
        <w:t>Vehicle search:</w:t>
      </w:r>
      <w:r>
        <w:rPr>
          <w:rtl w:val="0"/>
          <w:lang w:val="en-US" w:bidi="en-US"/>
          <w:rStyle w:val="Strong"/>
        </w:rPr>
        <w:t/>
      </w:r>
      <w:r>
        <w:t xml:space="preserve"> View movement history, images, and records associated with each license plate.</w:t>
      </w:r>
      <w:r>
        <w:rPr>
          <w:lang w:val="en-US" w:bidi="en-US"/>
          <w:rtl w:val="0"/>
        </w:rPr>
        <w:t/>
      </w:r>
      <w:r>
        <w:t/>
      </w:r>
    </w:p>
    <w:p w14:paraId="5774C5E8" w14:textId="77777777" w:rsidR="006108BE" w:rsidRDefault="006108BE" w:rsidP="006108BE">
      <w:pPr>
        <w:bidi w:val="0"/>
        <w:pStyle w:val="ListParagraph"/>
        <w:numPr>
          <w:ilvl w:val="0"/>
          <w:numId w:val="54"/>
        </w:numPr>
      </w:pPr>
      <w:r>
        <w:rPr>
          <w:lang w:val="en-US" w:bidi="en-US"/>
          <w:rStyle w:val="Strong"/>
          <w:rtl w:val="0"/>
        </w:rPr>
        <w:t>Information correction:</w:t>
      </w:r>
      <w:r>
        <w:rPr>
          <w:rtl w:val="0"/>
          <w:lang w:val="en-US" w:bidi="en-US"/>
          <w:rStyle w:val="Strong"/>
        </w:rPr>
        <w:t/>
      </w:r>
      <w:r>
        <w:t xml:space="preserve"> Correct license plate recognition errors and merge records relating to the same parking stay.</w:t>
      </w:r>
      <w:r>
        <w:rPr>
          <w:lang w:val="en-US" w:bidi="en-US"/>
          <w:rtl w:val="0"/>
        </w:rPr>
        <w:t/>
      </w:r>
      <w:r>
        <w:t/>
      </w:r>
    </w:p>
    <w:p w14:paraId="35D93557" w14:textId="77777777" w:rsidR="006108BE" w:rsidRDefault="006108BE" w:rsidP="006108BE">
      <w:pPr>
        <w:bidi w:val="0"/>
        <w:pStyle w:val="ListParagraph"/>
        <w:numPr>
          <w:ilvl w:val="0"/>
          <w:numId w:val="54"/>
        </w:numPr>
      </w:pPr>
      <w:r>
        <w:rPr>
          <w:lang w:val="en-US" w:bidi="en-US"/>
          <w:rStyle w:val="Strong"/>
          <w:rtl w:val="0"/>
        </w:rPr>
        <w:t>Vehicle list management:</w:t>
      </w:r>
      <w:r>
        <w:rPr>
          <w:rtl w:val="0"/>
          <w:lang w:val="en-US" w:bidi="en-US"/>
          <w:rStyle w:val="Strong"/>
        </w:rPr>
        <w:t/>
      </w:r>
      <w:r>
        <w:t xml:space="preserve"> Define vehicles eligible for free access and flag the arrival of blacklisted license plates.</w:t>
      </w:r>
      <w:r>
        <w:rPr>
          <w:lang w:val="en-US" w:bidi="en-US"/>
          <w:rtl w:val="0"/>
        </w:rPr>
        <w:t/>
      </w:r>
      <w:r>
        <w:t/>
      </w:r>
    </w:p>
    <w:p w14:paraId="68E01F33" w14:textId="77777777" w:rsidR="006108BE" w:rsidRDefault="006108BE" w:rsidP="006108BE">
      <w:pPr>
        <w:bidi w:val="0"/>
        <w:pStyle w:val="ListParagraph"/>
        <w:numPr>
          <w:ilvl w:val="0"/>
          <w:numId w:val="54"/>
        </w:numPr>
      </w:pPr>
      <w:r>
        <w:rPr>
          <w:lang w:val="en-US" w:bidi="en-US"/>
          <w:rStyle w:val="Strong"/>
          <w:rtl w:val="0"/>
        </w:rPr>
        <w:t>Equipment management:</w:t>
      </w:r>
      <w:r>
        <w:rPr>
          <w:rtl w:val="0"/>
          <w:lang w:val="en-US" w:bidi="en-US"/>
          <w:rStyle w:val="Strong"/>
        </w:rPr>
        <w:t/>
      </w:r>
      <w:r>
        <w:t xml:space="preserve"> View equipment connection statuses and live camera feeds.</w:t>
      </w:r>
      <w:r>
        <w:rPr>
          <w:lang w:val="en-US" w:bidi="en-US"/>
          <w:rtl w:val="0"/>
        </w:rPr>
        <w:t/>
      </w:r>
      <w:r>
        <w:t/>
      </w:r>
    </w:p>
    <w:p w14:paraId="7919C423" w14:textId="77777777" w:rsidR="006108BE" w:rsidRDefault="006108BE" w:rsidP="006108BE">
      <w:pPr>
        <w:bidi w:val="0"/>
        <w:pStyle w:val="ListParagraph"/>
        <w:numPr>
          <w:ilvl w:val="0"/>
          <w:numId w:val="54"/>
        </w:numPr>
      </w:pPr>
      <w:r>
        <w:rPr>
          <w:lang w:val="en-US" w:bidi="en-US"/>
          <w:rStyle w:val="Strong"/>
          <w:rtl w:val="0"/>
        </w:rPr>
        <w:t>Management reporting:</w:t>
      </w:r>
      <w:r>
        <w:rPr>
          <w:rtl w:val="0"/>
          <w:lang w:val="en-US" w:bidi="en-US"/>
          <w:rStyle w:val="Strong"/>
        </w:rPr>
        <w:t/>
      </w:r>
      <w:r>
        <w:t xml:space="preserve"> Review vehicle movements, usage, bills, payments, and equipment statuses.</w:t>
      </w:r>
      <w:r>
        <w:rPr>
          <w:lang w:val="en-US" w:bidi="en-US"/>
          <w:rtl w:val="0"/>
        </w:rPr>
        <w:t/>
      </w:r>
      <w:r>
        <w:t/>
      </w:r>
    </w:p>
    <w:p w14:paraId="6C866008" w14:textId="77777777" w:rsidR="006108BE" w:rsidRDefault="006108BE" w:rsidP="006108BE">
      <w:pPr>
        <w:bidi w:val="0"/>
        <w:pStyle w:val="ListParagraph"/>
        <w:numPr>
          <w:ilvl w:val="0"/>
          <w:numId w:val="54"/>
        </w:numPr>
      </w:pPr>
      <w:r>
        <w:rPr>
          <w:lang w:val="en-US" w:bidi="en-US"/>
          <w:rStyle w:val="Strong"/>
          <w:rtl w:val="0"/>
        </w:rPr>
        <w:t>SMS and notifications:</w:t>
      </w:r>
      <w:r>
        <w:rPr>
          <w:rtl w:val="0"/>
          <w:lang w:val="en-US" w:bidi="en-US"/>
          <w:rStyle w:val="Strong"/>
        </w:rPr>
        <w:t/>
      </w:r>
      <w:r>
        <w:t xml:space="preserve"> Send billing and payment information and display system alerts.</w:t>
      </w:r>
      <w:r>
        <w:rPr>
          <w:lang w:val="en-US" w:bidi="en-US"/>
          <w:rtl w:val="0"/>
        </w:rPr>
        <w:t/>
      </w:r>
      <w:r>
        <w:t/>
      </w:r>
    </w:p>
    <w:p w14:paraId="76A89444" w14:textId="6BE90938" w:rsidR="006108BE" w:rsidRDefault="006108BE" w:rsidP="006108BE">
      <w:pPr>
        <w:bidi w:val="0"/>
        <w:pStyle w:val="ListParagraph"/>
        <w:numPr>
          <w:ilvl w:val="0"/>
          <w:numId w:val="54"/>
        </w:numPr>
      </w:pPr>
      <w:r>
        <w:rPr>
          <w:lang w:val="en-US" w:bidi="en-US"/>
          <w:rStyle w:val="Strong"/>
          <w:rtl w:val="0"/>
        </w:rPr>
        <w:t>User management:</w:t>
      </w:r>
      <w:r>
        <w:rPr>
          <w:rtl w:val="0"/>
          <w:lang w:val="en-US" w:bidi="en-US"/>
          <w:rStyle w:val="Strong"/>
        </w:rPr>
        <w:t/>
      </w:r>
      <w:r>
        <w:t xml:space="preserve"> Define roles and access levels for managers and staff.</w:t>
      </w:r>
      <w:r>
        <w:rPr>
          <w:lang w:val="en-US" w:bidi="en-US"/>
          <w:rtl w:val="0"/>
        </w:rPr>
        <w:t/>
      </w:r>
      <w:r>
        <w:t/>
      </w:r>
    </w:p>
    <w:p w14:paraId="61AE2EA3" w14:textId="77777777" w:rsidR="0022215F" w:rsidRDefault="00F362BC" w:rsidP="00766839">
      <w:pPr>
        <w:bidi w:val="0"/>
        <w:pStyle w:val="Heading3"/>
        <w:rPr>
          <w:lang w:val="en-US" w:bidi="en-US"/>
          <w:rtl w:val="0"/>
        </w:rPr>
      </w:pPr>
      <w:bookmarkStart w:id="35" w:name="_Toc243327402"/>
      <w:r>
        <w:rPr>
          <w:lang w:val="en-US" w:bidi="en-US"/>
          <w:rtl w:val="0"/>
        </w:rPr>
        <w:t>Users and applications</w:t>
      </w:r>
      <w:bookmarkEnd w:id="35"/>
    </w:p>
    <w:p w14:paraId="11D510E1" w14:textId="1C3B6C6F" w:rsidR="006108BE" w:rsidRDefault="00192D4A" w:rsidP="00192D4A">
      <w:pPr>
        <w:bidi w:val="0"/>
        <w:rPr>
          <w:lang w:val="en-US" w:bidi="en-US"/>
          <w:rtl w:val="0"/>
        </w:rPr>
      </w:pPr>
      <w:r>
        <w:rPr>
          <w:rtl w:val="0"/>
          <w:lang w:val="en-US" w:bidi="en-US"/>
          <w:noProof/>
        </w:rPr>
        <w:drawing>
          <wp:inline distT="0" distB="0" distL="0" distR="0" wp14:anchorId="5410A4FB" wp14:editId="6BFB8B2A">
            <wp:extent cx="6228080" cy="1002182"/>
            <wp:effectExtent l="38100" t="0" r="20320" b="7620"/>
            <wp:docPr id="495115173" name="Diagram 4951151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14:paraId="1F244986" w14:textId="77777777" w:rsidR="006108BE" w:rsidRDefault="006108BE" w:rsidP="00766839">
      <w:pPr>
        <w:bidi w:val="0"/>
        <w:pStyle w:val="Heading3"/>
        <w:rPr>
          <w:rtl w:val="0"/>
          <w:rFonts w:ascii="Times New Roman" w:eastAsia="Times New Roman" w:hAnsi="Times New Roman" w:cs="Times New Roman"/>
          <w:sz w:val="36"/>
          <w:lang w:val="en-US" w:bidi="en-US"/>
        </w:rPr>
      </w:pPr>
      <w:bookmarkStart w:id="36" w:name="_Toc243327403"/>
      <w:r>
        <w:rPr>
          <w:lang w:val="en-US" w:bidi="en-US"/>
          <w:rtl w:val="0"/>
        </w:rPr>
        <w:t>Usage steps</w:t>
      </w:r>
      <w:bookmarkEnd w:id="36"/>
    </w:p>
    <w:p w14:paraId="4E255A7E" w14:textId="16458B69" w:rsidR="006108BE" w:rsidRDefault="006108BE" w:rsidP="006108BE">
      <w:pPr>
        <w:bidi w:val="0"/>
        <w:pStyle w:val="ListParagraph"/>
        <w:numPr>
          <w:ilvl w:val="0"/>
          <w:numId w:val="56"/>
        </w:numPr>
      </w:pPr>
      <w:r>
        <w:rPr>
          <w:lang w:val="en-US" w:bidi="en-US"/>
          <w:rStyle w:val="Strong"/>
          <w:rtl w:val="0"/>
        </w:rPr>
        <w:t>Parking facility setup:</w:t>
      </w:r>
      <w:r>
        <w:rPr>
          <w:rtl w:val="0"/>
          <w:lang w:val="en-US" w:bidi="en-US"/>
          <w:rStyle w:val="Strong"/>
        </w:rPr>
        <w:t/>
      </w:r>
      <w:r>
        <w:t xml:space="preserve"> Register zones, capacity, equipment, and tariffs.</w:t>
      </w:r>
      <w:r>
        <w:rPr>
          <w:lang w:val="en-US" w:bidi="en-US"/>
          <w:rtl w:val="0"/>
        </w:rPr>
        <w:t/>
      </w:r>
      <w:r>
        <w:t/>
      </w:r>
    </w:p>
    <w:p w14:paraId="0A0D7230" w14:textId="087EE805" w:rsidR="006108BE" w:rsidRDefault="006108BE" w:rsidP="006108BE">
      <w:pPr>
        <w:bidi w:val="0"/>
        <w:pStyle w:val="ListParagraph"/>
        <w:numPr>
          <w:ilvl w:val="0"/>
          <w:numId w:val="56"/>
        </w:numPr>
      </w:pPr>
      <w:r>
        <w:rPr>
          <w:lang w:val="en-US" w:bidi="en-US"/>
          <w:rStyle w:val="Strong"/>
          <w:rtl w:val="0"/>
        </w:rPr>
        <w:t>Vehicle entry recording:</w:t>
      </w:r>
      <w:r>
        <w:rPr>
          <w:rtl w:val="0"/>
          <w:lang w:val="en-US" w:bidi="en-US"/>
          <w:rStyle w:val="Strong"/>
        </w:rPr>
        <w:t/>
      </w:r>
      <w:r>
        <w:t xml:space="preserve"> Recognize the license plate and record the entry time and location.</w:t>
      </w:r>
      <w:r>
        <w:rPr>
          <w:lang w:val="en-US" w:bidi="en-US"/>
          <w:rtl w:val="0"/>
        </w:rPr>
        <w:t/>
      </w:r>
      <w:r>
        <w:t/>
      </w:r>
    </w:p>
    <w:p w14:paraId="40E249D2" w14:textId="66F79DAC" w:rsidR="006108BE" w:rsidRDefault="006108BE" w:rsidP="006108BE">
      <w:pPr>
        <w:bidi w:val="0"/>
        <w:pStyle w:val="ListParagraph"/>
        <w:numPr>
          <w:ilvl w:val="0"/>
          <w:numId w:val="56"/>
        </w:numPr>
      </w:pPr>
      <w:r>
        <w:rPr>
          <w:lang w:val="en-US" w:bidi="en-US"/>
          <w:rStyle w:val="Strong"/>
          <w:rtl w:val="0"/>
        </w:rPr>
        <w:t>Parking and capacity monitoring:</w:t>
      </w:r>
      <w:r>
        <w:rPr>
          <w:rtl w:val="0"/>
          <w:lang w:val="en-US" w:bidi="en-US"/>
          <w:rStyle w:val="Strong"/>
        </w:rPr>
        <w:t/>
      </w:r>
      <w:r>
        <w:t xml:space="preserve"> View parked vehicles and remaining capacity.</w:t>
      </w:r>
      <w:r>
        <w:rPr>
          <w:lang w:val="en-US" w:bidi="en-US"/>
          <w:rtl w:val="0"/>
        </w:rPr>
        <w:t/>
      </w:r>
      <w:r>
        <w:t/>
      </w:r>
    </w:p>
    <w:p w14:paraId="4436C179" w14:textId="2717F6C8" w:rsidR="006108BE" w:rsidRDefault="006108BE" w:rsidP="006108BE">
      <w:pPr>
        <w:bidi w:val="0"/>
        <w:pStyle w:val="ListParagraph"/>
        <w:numPr>
          <w:ilvl w:val="0"/>
          <w:numId w:val="56"/>
        </w:numPr>
      </w:pPr>
      <w:r>
        <w:rPr>
          <w:lang w:val="en-US" w:bidi="en-US"/>
          <w:rStyle w:val="Strong"/>
          <w:rtl w:val="0"/>
        </w:rPr>
        <w:t>Charge calculation and billing:</w:t>
      </w:r>
      <w:r>
        <w:rPr>
          <w:rtl w:val="0"/>
          <w:lang w:val="en-US" w:bidi="en-US"/>
          <w:rStyle w:val="Strong"/>
        </w:rPr>
        <w:t/>
      </w:r>
      <w:r>
        <w:t xml:space="preserve"> Determine the amount based on parking duration and the applicable tariff.</w:t>
      </w:r>
      <w:r>
        <w:rPr>
          <w:lang w:val="en-US" w:bidi="en-US"/>
          <w:rtl w:val="0"/>
        </w:rPr>
        <w:t/>
      </w:r>
      <w:r>
        <w:t/>
      </w:r>
    </w:p>
    <w:p w14:paraId="03A9240A" w14:textId="302CF689" w:rsidR="006108BE" w:rsidRDefault="006108BE" w:rsidP="006108BE">
      <w:pPr>
        <w:bidi w:val="0"/>
        <w:pStyle w:val="ListParagraph"/>
        <w:numPr>
          <w:ilvl w:val="0"/>
          <w:numId w:val="56"/>
        </w:numPr>
      </w:pPr>
      <w:r>
        <w:rPr>
          <w:lang w:val="en-US" w:bidi="en-US"/>
          <w:rStyle w:val="Strong"/>
          <w:rtl w:val="0"/>
        </w:rPr>
        <w:t>Payment and exit recording:</w:t>
      </w:r>
      <w:r>
        <w:rPr>
          <w:rtl w:val="0"/>
          <w:lang w:val="en-US" w:bidi="en-US"/>
          <w:rStyle w:val="Strong"/>
        </w:rPr>
        <w:t/>
      </w:r>
      <w:r>
        <w:t xml:space="preserve"> Track payment and complete the vehicle movement record according to the parking facility's rules.</w:t>
      </w:r>
      <w:r>
        <w:rPr>
          <w:lang w:val="en-US" w:bidi="en-US"/>
          <w:rtl w:val="0"/>
        </w:rPr>
        <w:t/>
      </w:r>
      <w:r>
        <w:t/>
      </w:r>
    </w:p>
    <w:p w14:paraId="0AD84863" w14:textId="4595AA8E" w:rsidR="006108BE" w:rsidRDefault="006108BE" w:rsidP="006108BE">
      <w:pPr>
        <w:bidi w:val="0"/>
        <w:pStyle w:val="ListParagraph"/>
        <w:numPr>
          <w:ilvl w:val="0"/>
          <w:numId w:val="56"/>
        </w:numPr>
      </w:pPr>
      <w:r>
        <w:rPr>
          <w:lang w:val="en-US" w:bidi="en-US"/>
          <w:rStyle w:val="Strong"/>
          <w:rtl w:val="0"/>
        </w:rPr>
        <w:t>Report review:</w:t>
      </w:r>
      <w:r>
        <w:rPr>
          <w:rtl w:val="0"/>
          <w:lang w:val="en-US" w:bidi="en-US"/>
          <w:rStyle w:val="Strong"/>
        </w:rPr>
        <w:t/>
      </w:r>
      <w:r>
        <w:t xml:space="preserve"> Review vehicle movement information, bills, payments, and equipment performance.</w:t>
      </w:r>
      <w:r>
        <w:rPr>
          <w:lang w:val="en-US" w:bidi="en-US"/>
          <w:rtl w:val="0"/>
        </w:rPr>
        <w:t/>
      </w:r>
      <w:r>
        <w:t/>
      </w:r>
    </w:p>
    <w:p w14:paraId="45611F82" w14:textId="5C945A9D" w:rsidR="001567C7" w:rsidRDefault="001567C7">
      <w:pPr>
        <w:bidi w:val="0"/>
      </w:pPr>
      <w:r>
        <w:br w:type="page"/>
      </w:r>
    </w:p>
    <w:p w14:paraId="24F5CFB0" w14:textId="260A23BB" w:rsidR="0022215F" w:rsidRDefault="006108BE" w:rsidP="006108BE">
      <w:pPr>
        <w:bidi w:val="0"/>
        <w:pStyle w:val="Heading3"/>
        <w:rPr>
          <w:lang w:val="en-US" w:bidi="en-US"/>
          <w:rtl w:val="0"/>
        </w:rPr>
      </w:pPr>
      <w:bookmarkStart w:id="37" w:name="_Toc243327404"/>
      <w:r>
        <w:rPr>
          <w:lang w:val="en-US" w:bidi="en-US"/>
          <w:rFonts w:hint="default"/>
          <w:rtl w:val="0"/>
        </w:rPr>
        <w:lastRenderedPageBreak/>
        <w:t>Images:</w:t>
      </w:r>
      <w:r w:rsidR="00F362BC">
        <w:rPr>
          <w:lang w:val="en-US" w:bidi="en-US"/>
          <w:rtl w:val="0"/>
        </w:rPr>
        <w:t/>
      </w:r>
      <w:r w:rsidR="00192D4A">
        <w:rPr>
          <w:lang w:val="en-US" w:bidi="en-US"/>
          <w:rFonts w:hint="default"/>
          <w:rtl w:val="0"/>
        </w:rPr>
        <w:t/>
      </w:r>
      <w:bookmarkEnd w:id="37"/>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4732"/>
      </w:tblGrid>
      <w:tr w:rsidR="00192D4A" w:rsidRPr="0083401D" w14:paraId="698E0B10" w14:textId="77777777" w:rsidTr="0083401D">
        <w:trPr>
          <w:trHeight w:val="288"/>
        </w:trPr>
        <w:tc>
          <w:tcPr>
            <w:tcW w:w="5012" w:type="dxa"/>
            <w:shd w:val="clear" w:color="auto" w:fill="F2F2F2" w:themeFill="background1" w:themeFillShade="F2"/>
            <w:vAlign w:val="center"/>
          </w:tcPr>
          <w:p w14:paraId="6D439CB0" w14:textId="5BE0E4ED" w:rsidR="00192D4A" w:rsidRPr="0083401D" w:rsidRDefault="00192D4A" w:rsidP="00192D4A">
            <w:pPr>
              <w:bidi w:val="0"/>
              <w:jc w:val="center"/>
              <w:rPr>
                <w:lang w:val="en-US" w:bidi="en-US"/>
                <w:b/>
                <w:bCs/>
                <w:sz w:val="15"/>
                <w:szCs w:val="16"/>
                <w:rtl w:val="0"/>
              </w:rPr>
            </w:pPr>
            <w:r w:rsidRPr="0083401D">
              <w:rPr>
                <w:lang w:val="en-US" w:bidi="en-US"/>
                <w:rFonts w:hint="default"/>
                <w:b/>
                <w:bCs/>
                <w:sz w:val="15"/>
                <w:szCs w:val="16"/>
                <w:rtl w:val="0"/>
              </w:rPr>
              <w:t>Image of the consolidated parking report:</w:t>
            </w:r>
          </w:p>
        </w:tc>
        <w:tc>
          <w:tcPr>
            <w:tcW w:w="5012" w:type="dxa"/>
            <w:shd w:val="clear" w:color="auto" w:fill="F2F2F2" w:themeFill="background1" w:themeFillShade="F2"/>
            <w:vAlign w:val="center"/>
          </w:tcPr>
          <w:p w14:paraId="55DF10A2" w14:textId="5C63D26B" w:rsidR="00192D4A" w:rsidRPr="0083401D" w:rsidRDefault="00192D4A" w:rsidP="00192D4A">
            <w:pPr>
              <w:bidi w:val="0"/>
              <w:jc w:val="center"/>
              <w:rPr>
                <w:lang w:val="en-US" w:bidi="en-US"/>
                <w:b/>
                <w:bCs/>
                <w:sz w:val="15"/>
                <w:szCs w:val="16"/>
                <w:rtl w:val="0"/>
              </w:rPr>
            </w:pPr>
            <w:r w:rsidRPr="0083401D">
              <w:rPr>
                <w:lang w:val="en-US" w:bidi="en-US"/>
                <w:rFonts w:hint="default"/>
                <w:b/>
                <w:bCs/>
                <w:sz w:val="15"/>
                <w:szCs w:val="16"/>
                <w:rtl w:val="0"/>
              </w:rPr>
              <w:t>Parked vehicle status report:</w:t>
            </w:r>
          </w:p>
        </w:tc>
      </w:tr>
      <w:tr w:rsidR="00192D4A" w:rsidRPr="0083401D" w14:paraId="370D53E9" w14:textId="77777777" w:rsidTr="0083401D">
        <w:tc>
          <w:tcPr>
            <w:tcW w:w="5012" w:type="dxa"/>
          </w:tcPr>
          <w:p w14:paraId="774B0146" w14:textId="6AAC49A5" w:rsidR="00192D4A" w:rsidRPr="0083401D" w:rsidRDefault="00192D4A" w:rsidP="00192D4A">
            <w:pPr>
              <w:bidi w:val="0"/>
              <w:rPr>
                <w:lang w:val="en-US" w:bidi="en-US"/>
                <w:b/>
                <w:bCs/>
                <w:rtl w:val="0"/>
              </w:rPr>
            </w:pPr>
            <w:r w:rsidRPr="0083401D">
              <w:rPr>
                <w:lang w:val="en-US" w:bidi="en-US"/>
                <w:b/>
                <w:bCs/>
                <w:noProof/>
                <w:rtl w:val="0"/>
              </w:rPr>
              <w:drawing>
                <wp:inline distT="0" distB="0" distL="0" distR="0" wp14:anchorId="6E922165" wp14:editId="074BE75D">
                  <wp:extent cx="3189428" cy="2238173"/>
                  <wp:effectExtent l="0" t="0" r="0" b="0"/>
                  <wp:docPr id="495115169" name="Picture 49511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r="13875" b="53077"/>
                          <a:stretch/>
                        </pic:blipFill>
                        <pic:spPr bwMode="auto">
                          <a:xfrm>
                            <a:off x="0" y="0"/>
                            <a:ext cx="3212850" cy="2254609"/>
                          </a:xfrm>
                          <a:prstGeom prst="rect">
                            <a:avLst/>
                          </a:prstGeom>
                          <a:ln>
                            <a:noFill/>
                          </a:ln>
                          <a:extLst>
                            <a:ext uri="{53640926-AAD7-44D8-BBD7-CCE9431645EC}">
                              <a14:shadowObscured xmlns:a14="http://schemas.microsoft.com/office/drawing/2010/main"/>
                            </a:ext>
                          </a:extLst>
                        </pic:spPr>
                      </pic:pic>
                    </a:graphicData>
                  </a:graphic>
                </wp:inline>
              </w:drawing>
            </w:r>
          </w:p>
        </w:tc>
        <w:tc>
          <w:tcPr>
            <w:tcW w:w="5012" w:type="dxa"/>
          </w:tcPr>
          <w:p w14:paraId="137CD53D" w14:textId="00194A53" w:rsidR="00192D4A" w:rsidRPr="0083401D" w:rsidRDefault="00192D4A" w:rsidP="00192D4A">
            <w:pPr>
              <w:bidi w:val="0"/>
              <w:rPr>
                <w:lang w:val="en-US" w:bidi="en-US"/>
                <w:b/>
                <w:bCs/>
                <w:rtl w:val="0"/>
              </w:rPr>
            </w:pPr>
            <w:r w:rsidRPr="0083401D">
              <w:rPr>
                <w:lang w:val="en-US" w:bidi="en-US"/>
                <w:b/>
                <w:bCs/>
                <w:noProof/>
                <w:rtl w:val="0"/>
              </w:rPr>
              <w:drawing>
                <wp:inline distT="0" distB="0" distL="0" distR="0" wp14:anchorId="6544FD29" wp14:editId="43470148">
                  <wp:extent cx="2975220" cy="162397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997443" cy="1636104"/>
                          </a:xfrm>
                          <a:prstGeom prst="rect">
                            <a:avLst/>
                          </a:prstGeom>
                        </pic:spPr>
                      </pic:pic>
                    </a:graphicData>
                  </a:graphic>
                </wp:inline>
              </w:drawing>
            </w:r>
          </w:p>
        </w:tc>
      </w:tr>
      <w:tr w:rsidR="00192D4A" w:rsidRPr="0083401D" w14:paraId="03D46493" w14:textId="77777777" w:rsidTr="0083401D">
        <w:tc>
          <w:tcPr>
            <w:tcW w:w="5012" w:type="dxa"/>
            <w:shd w:val="clear" w:color="auto" w:fill="F2F2F2" w:themeFill="background1" w:themeFillShade="F2"/>
            <w:vAlign w:val="center"/>
          </w:tcPr>
          <w:p w14:paraId="33CAF780" w14:textId="141B5898" w:rsidR="00192D4A" w:rsidRPr="0083401D" w:rsidRDefault="00192D4A" w:rsidP="00192D4A">
            <w:pPr>
              <w:bidi w:val="0"/>
              <w:jc w:val="center"/>
              <w:rPr>
                <w:lang w:val="en-US" w:bidi="en-US"/>
                <w:b/>
                <w:bCs/>
                <w:sz w:val="15"/>
                <w:szCs w:val="16"/>
                <w:rtl w:val="0"/>
              </w:rPr>
            </w:pPr>
            <w:r w:rsidRPr="0083401D">
              <w:rPr>
                <w:lang w:val="en-US" w:bidi="en-US"/>
                <w:rFonts w:hint="default"/>
                <w:b/>
                <w:bCs/>
                <w:sz w:val="15"/>
                <w:szCs w:val="16"/>
                <w:rtl w:val="0"/>
              </w:rPr>
              <w:t>Live parking report:</w:t>
            </w:r>
          </w:p>
        </w:tc>
        <w:tc>
          <w:tcPr>
            <w:tcW w:w="5012" w:type="dxa"/>
            <w:shd w:val="clear" w:color="auto" w:fill="F2F2F2" w:themeFill="background1" w:themeFillShade="F2"/>
            <w:vAlign w:val="center"/>
          </w:tcPr>
          <w:p w14:paraId="0C85CB49" w14:textId="145D34EE" w:rsidR="00192D4A" w:rsidRPr="0083401D" w:rsidRDefault="00192D4A" w:rsidP="00192D4A">
            <w:pPr>
              <w:bidi w:val="0"/>
              <w:jc w:val="center"/>
              <w:rPr>
                <w:lang w:val="en-US" w:bidi="en-US"/>
                <w:b/>
                <w:bCs/>
                <w:sz w:val="15"/>
                <w:szCs w:val="16"/>
                <w:rtl w:val="0"/>
              </w:rPr>
            </w:pPr>
            <w:r w:rsidRPr="0083401D">
              <w:rPr>
                <w:lang w:val="en-US" w:bidi="en-US"/>
                <w:rFonts w:hint="default"/>
                <w:b/>
                <w:bCs/>
                <w:sz w:val="15"/>
                <w:szCs w:val="16"/>
                <w:rtl w:val="0"/>
              </w:rPr>
              <w:t>Daily parking report:</w:t>
            </w:r>
          </w:p>
        </w:tc>
      </w:tr>
      <w:tr w:rsidR="00192D4A" w:rsidRPr="0083401D" w14:paraId="5A645C1D" w14:textId="77777777" w:rsidTr="0083401D">
        <w:tc>
          <w:tcPr>
            <w:tcW w:w="5012" w:type="dxa"/>
          </w:tcPr>
          <w:p w14:paraId="2819F6D7" w14:textId="43B4BE27" w:rsidR="00192D4A" w:rsidRPr="0083401D" w:rsidRDefault="00192D4A" w:rsidP="00192D4A">
            <w:pPr>
              <w:bidi w:val="0"/>
              <w:rPr>
                <w:lang w:val="en-US" w:bidi="en-US"/>
                <w:b/>
                <w:bCs/>
                <w:noProof/>
                <w:rtl w:val="0"/>
              </w:rPr>
            </w:pPr>
            <w:r w:rsidRPr="0083401D">
              <w:rPr>
                <w:lang w:val="en-US" w:bidi="en-US"/>
                <w:b/>
                <w:bCs/>
                <w:noProof/>
                <w:rtl w:val="0"/>
              </w:rPr>
              <w:drawing>
                <wp:inline distT="0" distB="0" distL="0" distR="0" wp14:anchorId="07EFBBFB" wp14:editId="7458F37C">
                  <wp:extent cx="3202083" cy="1538095"/>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222665" cy="1547981"/>
                          </a:xfrm>
                          <a:prstGeom prst="rect">
                            <a:avLst/>
                          </a:prstGeom>
                        </pic:spPr>
                      </pic:pic>
                    </a:graphicData>
                  </a:graphic>
                </wp:inline>
              </w:drawing>
            </w:r>
          </w:p>
        </w:tc>
        <w:tc>
          <w:tcPr>
            <w:tcW w:w="5012" w:type="dxa"/>
            <w:vAlign w:val="center"/>
          </w:tcPr>
          <w:p w14:paraId="071F64A2" w14:textId="164CB3FB" w:rsidR="00192D4A" w:rsidRPr="0083401D" w:rsidRDefault="00192D4A" w:rsidP="00192D4A">
            <w:pPr>
              <w:bidi w:val="0"/>
              <w:jc w:val="center"/>
              <w:rPr>
                <w:lang w:val="en-US" w:bidi="en-US"/>
                <w:b/>
                <w:bCs/>
                <w:noProof/>
                <w:rtl w:val="0"/>
              </w:rPr>
            </w:pPr>
            <w:r w:rsidRPr="0083401D">
              <w:rPr>
                <w:rtl w:val="0"/>
                <w:lang w:val="en-US" w:bidi="en-US"/>
                <w:b/>
                <w:bCs/>
                <w:noProof/>
              </w:rPr>
              <w:drawing>
                <wp:inline distT="0" distB="0" distL="0" distR="0" wp14:anchorId="17A174A9" wp14:editId="63F4400C">
                  <wp:extent cx="2788212" cy="1849942"/>
                  <wp:effectExtent l="0" t="0" r="0" b="0"/>
                  <wp:docPr id="1365305221" name="Picture 4">
                    <a:extLst xmlns:a="http://schemas.openxmlformats.org/drawingml/2006/main">
                      <a:ext uri="{FF2B5EF4-FFF2-40B4-BE49-F238E27FC236}">
                        <a16:creationId xmlns:a16="http://schemas.microsoft.com/office/drawing/2014/main" id="{00C04519-1A10-4427-36DD-D590E4867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0C04519-1A10-4427-36DD-D590E48673CC}"/>
                              </a:ext>
                            </a:extLst>
                          </pic:cNvPr>
                          <pic:cNvPicPr>
                            <a:picLocks noChangeAspect="1"/>
                          </pic:cNvPicPr>
                        </pic:nvPicPr>
                        <pic:blipFill rotWithShape="1">
                          <a:blip r:embed="rId96"/>
                          <a:srcRect l="-1" t="1600" r="1397" b="1067"/>
                          <a:stretch/>
                        </pic:blipFill>
                        <pic:spPr>
                          <a:xfrm>
                            <a:off x="0" y="0"/>
                            <a:ext cx="2799884" cy="1857686"/>
                          </a:xfrm>
                          <a:prstGeom prst="rect">
                            <a:avLst/>
                          </a:prstGeom>
                        </pic:spPr>
                      </pic:pic>
                    </a:graphicData>
                  </a:graphic>
                </wp:inline>
              </w:drawing>
            </w:r>
          </w:p>
        </w:tc>
      </w:tr>
      <w:tr w:rsidR="00192D4A" w:rsidRPr="0083401D" w14:paraId="50563F8E" w14:textId="77777777" w:rsidTr="0083401D">
        <w:tc>
          <w:tcPr>
            <w:tcW w:w="5012" w:type="dxa"/>
            <w:shd w:val="clear" w:color="auto" w:fill="F2F2F2" w:themeFill="background1" w:themeFillShade="F2"/>
            <w:vAlign w:val="center"/>
          </w:tcPr>
          <w:p w14:paraId="556A088C" w14:textId="363B723D" w:rsidR="00192D4A" w:rsidRPr="0083401D" w:rsidRDefault="00192D4A" w:rsidP="00192D4A">
            <w:pPr>
              <w:bidi w:val="0"/>
              <w:jc w:val="center"/>
              <w:rPr>
                <w:lang w:val="en-US" w:bidi="en-US"/>
                <w:b/>
                <w:bCs/>
                <w:noProof/>
                <w:sz w:val="16"/>
                <w:szCs w:val="16"/>
                <w:rtl w:val="0"/>
              </w:rPr>
            </w:pPr>
            <w:r w:rsidRPr="0083401D">
              <w:rPr>
                <w:lang w:val="en-US" w:bidi="en-US"/>
                <w:rFonts w:hint="default"/>
                <w:b/>
                <w:bCs/>
                <w:noProof/>
                <w:sz w:val="16"/>
                <w:szCs w:val="16"/>
                <w:rtl w:val="0"/>
              </w:rPr>
              <w:t>Parking payment system:</w:t>
            </w:r>
          </w:p>
        </w:tc>
        <w:tc>
          <w:tcPr>
            <w:tcW w:w="5012" w:type="dxa"/>
            <w:shd w:val="clear" w:color="auto" w:fill="F2F2F2" w:themeFill="background1" w:themeFillShade="F2"/>
            <w:vAlign w:val="center"/>
          </w:tcPr>
          <w:p w14:paraId="5FD6D92B" w14:textId="4E371880" w:rsidR="00192D4A" w:rsidRPr="0083401D" w:rsidRDefault="00192D4A" w:rsidP="00192D4A">
            <w:pPr>
              <w:bidi w:val="0"/>
              <w:jc w:val="center"/>
              <w:rPr>
                <w:lang w:val="en-US" w:bidi="en-US"/>
                <w:b/>
                <w:bCs/>
                <w:noProof/>
                <w:sz w:val="16"/>
                <w:szCs w:val="16"/>
                <w:rtl w:val="0"/>
              </w:rPr>
            </w:pPr>
            <w:r w:rsidRPr="0083401D">
              <w:rPr>
                <w:lang w:val="en-US" w:bidi="en-US"/>
                <w:rFonts w:hint="default"/>
                <w:b/>
                <w:bCs/>
                <w:noProof/>
                <w:sz w:val="16"/>
                <w:szCs w:val="16"/>
                <w:rtl w:val="0"/>
              </w:rPr>
              <w:t>Notifications:</w:t>
            </w:r>
          </w:p>
        </w:tc>
      </w:tr>
      <w:tr w:rsidR="00192D4A" w:rsidRPr="0083401D" w14:paraId="60E9206B" w14:textId="77777777" w:rsidTr="0083401D">
        <w:tc>
          <w:tcPr>
            <w:tcW w:w="5012" w:type="dxa"/>
          </w:tcPr>
          <w:p w14:paraId="5330120D" w14:textId="219A5E1C" w:rsidR="00192D4A" w:rsidRPr="0083401D" w:rsidRDefault="00192D4A" w:rsidP="00192D4A">
            <w:pPr>
              <w:bidi w:val="0"/>
              <w:rPr>
                <w:lang w:val="en-US" w:bidi="en-US"/>
                <w:b/>
                <w:bCs/>
                <w:noProof/>
                <w:rtl w:val="0"/>
              </w:rPr>
            </w:pPr>
            <w:r w:rsidRPr="0083401D">
              <w:rPr>
                <w:rtl w:val="0"/>
                <w:lang w:val="en-US" w:bidi="en-US"/>
                <w:b/>
                <w:bCs/>
                <w:noProof/>
              </w:rPr>
              <w:drawing>
                <wp:inline distT="0" distB="0" distL="0" distR="0" wp14:anchorId="3A192ABE" wp14:editId="32C65DE4">
                  <wp:extent cx="2995928" cy="3752740"/>
                  <wp:effectExtent l="0" t="0" r="0" b="635"/>
                  <wp:docPr id="1365305232" name="Picture 5">
                    <a:extLst xmlns:a="http://schemas.openxmlformats.org/drawingml/2006/main">
                      <a:ext uri="{FF2B5EF4-FFF2-40B4-BE49-F238E27FC236}">
                        <a16:creationId xmlns:a16="http://schemas.microsoft.com/office/drawing/2014/main" id="{5BB7C548-49A7-AB77-00A9-4CDE4E73DE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BB7C548-49A7-AB77-00A9-4CDE4E73DEF1}"/>
                              </a:ext>
                            </a:extLst>
                          </pic:cNvPr>
                          <pic:cNvPicPr>
                            <a:picLocks noChangeAspect="1"/>
                          </pic:cNvPicPr>
                        </pic:nvPicPr>
                        <pic:blipFill>
                          <a:blip r:embed="rId97"/>
                          <a:stretch>
                            <a:fillRect/>
                          </a:stretch>
                        </pic:blipFill>
                        <pic:spPr>
                          <a:xfrm>
                            <a:off x="0" y="0"/>
                            <a:ext cx="3006129" cy="3765518"/>
                          </a:xfrm>
                          <a:prstGeom prst="rect">
                            <a:avLst/>
                          </a:prstGeom>
                        </pic:spPr>
                      </pic:pic>
                    </a:graphicData>
                  </a:graphic>
                </wp:inline>
              </w:drawing>
            </w:r>
          </w:p>
        </w:tc>
        <w:tc>
          <w:tcPr>
            <w:tcW w:w="5012" w:type="dxa"/>
          </w:tcPr>
          <w:p w14:paraId="76316B2A" w14:textId="4B5A6D1F" w:rsidR="00192D4A" w:rsidRPr="0083401D" w:rsidRDefault="00192D4A" w:rsidP="00192D4A">
            <w:pPr>
              <w:bidi w:val="0"/>
              <w:rPr>
                <w:lang w:val="en-US" w:bidi="en-US"/>
                <w:b/>
                <w:bCs/>
                <w:noProof/>
                <w:rtl w:val="0"/>
              </w:rPr>
            </w:pPr>
            <w:r w:rsidRPr="0083401D">
              <w:rPr>
                <w:rtl w:val="0"/>
                <w:lang w:val="en-US" w:bidi="en-US"/>
                <w:b/>
                <w:bCs/>
                <w:noProof/>
              </w:rPr>
              <w:drawing>
                <wp:inline distT="0" distB="0" distL="0" distR="0" wp14:anchorId="67191CAB" wp14:editId="6FBE7D79">
                  <wp:extent cx="2614044" cy="2272786"/>
                  <wp:effectExtent l="0" t="0" r="0" b="0"/>
                  <wp:docPr id="1365305236" name="Picture 5">
                    <a:extLst xmlns:a="http://schemas.openxmlformats.org/drawingml/2006/main">
                      <a:ext uri="{FF2B5EF4-FFF2-40B4-BE49-F238E27FC236}">
                        <a16:creationId xmlns:a16="http://schemas.microsoft.com/office/drawing/2014/main" id="{9500BD69-BEF8-D0D1-2801-1829191ACB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500BD69-BEF8-D0D1-2801-1829191ACB9A}"/>
                              </a:ext>
                            </a:extLst>
                          </pic:cNvPr>
                          <pic:cNvPicPr>
                            <a:picLocks noChangeAspect="1"/>
                          </pic:cNvPicPr>
                        </pic:nvPicPr>
                        <pic:blipFill>
                          <a:blip r:embed="rId98"/>
                          <a:stretch>
                            <a:fillRect/>
                          </a:stretch>
                        </pic:blipFill>
                        <pic:spPr>
                          <a:xfrm>
                            <a:off x="0" y="0"/>
                            <a:ext cx="2618503" cy="2276663"/>
                          </a:xfrm>
                          <a:prstGeom prst="rect">
                            <a:avLst/>
                          </a:prstGeom>
                        </pic:spPr>
                      </pic:pic>
                    </a:graphicData>
                  </a:graphic>
                </wp:inline>
              </w:drawing>
            </w:r>
          </w:p>
        </w:tc>
      </w:tr>
    </w:tbl>
    <w:p w14:paraId="7C1BE55E" w14:textId="77777777" w:rsidR="00192D4A" w:rsidRPr="00192D4A" w:rsidRDefault="00192D4A" w:rsidP="00192D4A">
      <w:pPr>
        <w:bidi w:val="0"/>
      </w:pPr>
    </w:p>
    <w:p w14:paraId="34F6E6EF" w14:textId="29DBA742" w:rsidR="00192D4A" w:rsidRDefault="00192D4A" w:rsidP="00192D4A">
      <w:pPr>
        <w:bidi w:val="0"/>
        <w:rPr>
          <w:lang w:val="en-US" w:bidi="en-US"/>
          <w:noProof/>
          <w:rtl w:val="0"/>
        </w:rPr>
      </w:pPr>
    </w:p>
    <w:tbl>
      <w:tblPr>
        <w:tblStyle w:val="TableGrid"/>
        <w:bidiVisual/>
        <w:tblW w:w="0" w:type="auto"/>
        <w:tblLook w:val="04A0" w:firstRow="1" w:lastRow="0" w:firstColumn="1" w:lastColumn="0" w:noHBand="0" w:noVBand="1"/>
      </w:tblPr>
      <w:tblGrid>
        <w:gridCol w:w="9350"/>
      </w:tblGrid>
      <w:tr w:rsidR="0083401D" w:rsidRPr="0083401D" w14:paraId="61EAF32A" w14:textId="77777777" w:rsidTr="00D32EEB">
        <w:trPr>
          <w:trHeight w:val="1152"/>
        </w:trPr>
        <w:tc>
          <w:tcPr>
            <w:tcW w:w="9350" w:type="dxa"/>
            <w:shd w:val="clear" w:color="auto" w:fill="403152" w:themeFill="accent4" w:themeFillShade="80"/>
            <w:vAlign w:val="center"/>
          </w:tcPr>
          <w:p w14:paraId="25344940" w14:textId="1E9ED2DE" w:rsidR="0083401D" w:rsidRPr="0083401D" w:rsidRDefault="0083401D" w:rsidP="00D32EEB">
            <w:pPr>
              <w:bidi w:val="0"/>
              <w:pStyle w:val="Heading2"/>
              <w:jc w:val="center"/>
              <w:rPr>
                <w:lang w:val="en-US" w:bidi="en-US"/>
                <w:rtl w:val="0"/>
              </w:rPr>
            </w:pPr>
            <w:bookmarkStart w:id="38" w:name="_Toc243327405"/>
            <w:r w:rsidRPr="0083401D">
              <w:rPr>
                <w:lang w:val="en-US" w:bidi="en-US"/>
                <w:rtl w:val="0"/>
              </w:rPr>
              <w:lastRenderedPageBreak/>
              <w:t>Mobile monitoring and observation recording concept</w:t>
            </w:r>
            <w:r w:rsidRPr="0083401D">
              <w:rPr>
                <w:lang w:val="en-US" w:bidi="en-US"/>
                <w:rFonts w:hint="default"/>
                <w:rtl w:val="0"/>
              </w:rPr>
              <w:t/>
            </w:r>
            <w:r w:rsidRPr="0083401D">
              <w:rPr>
                <w:lang w:val="en-US" w:bidi="en-US"/>
                <w:rFonts w:hint="eastAsia"/>
                <w:rtl w:val="0"/>
              </w:rPr>
              <w:t/>
            </w:r>
            <w:r w:rsidRPr="0083401D">
              <w:rPr>
                <w:lang w:val="en-US" w:bidi="en-US"/>
                <w:rtl w:val="0"/>
              </w:rPr>
              <w:t/>
            </w:r>
            <w:r w:rsidRPr="0083401D">
              <w:rPr>
                <w:lang w:val="en-US" w:bidi="en-US"/>
                <w:rFonts w:hint="default"/>
                <w:rtl w:val="0"/>
              </w:rPr>
              <w:t/>
            </w:r>
            <w:r w:rsidRPr="0083401D">
              <w:rPr>
                <w:lang w:val="en-US" w:bidi="en-US"/>
                <w:rFonts w:hint="eastAsia"/>
                <w:rtl w:val="0"/>
              </w:rPr>
              <w:t/>
            </w:r>
            <w:r w:rsidRPr="0083401D">
              <w:rPr>
                <w:lang w:val="en-US" w:bidi="en-US"/>
                <w:rtl w:val="0"/>
              </w:rPr>
              <w:t/>
            </w:r>
            <w:bookmarkEnd w:id="38"/>
          </w:p>
        </w:tc>
      </w:tr>
    </w:tbl>
    <w:p w14:paraId="529B2702" w14:textId="77777777" w:rsidR="0083401D" w:rsidRPr="0083401D" w:rsidRDefault="0083401D" w:rsidP="0083401D">
      <w:pPr>
        <w:bidi w:val="0"/>
      </w:pPr>
    </w:p>
    <w:p w14:paraId="0E8FB7E1" w14:textId="77777777" w:rsidR="006108BE" w:rsidRPr="006108BE" w:rsidRDefault="006108BE" w:rsidP="002D4DD2">
      <w:pPr>
        <w:bidi w:val="0"/>
        <w:rPr>
          <w:lang w:val="en-US" w:bidi="en-US"/>
          <w:b/>
          <w:bCs/>
          <w:rtl w:val="0"/>
        </w:rPr>
      </w:pPr>
      <w:r w:rsidRPr="006108BE">
        <w:rPr>
          <w:lang w:val="en-US" w:bidi="en-US"/>
          <w:rtl w:val="0"/>
        </w:rPr>
        <w:t>The Pars Hadish mobile monitoring and observation recording system provides a centralized solution for recording violations and field observations, collecting evidence, and managing follow-up.</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p>
    <w:p w14:paraId="3A8DD97A" w14:textId="77777777" w:rsidR="006108BE" w:rsidRPr="006108BE" w:rsidRDefault="006108BE" w:rsidP="002D4DD2">
      <w:pPr>
        <w:bidi w:val="0"/>
        <w:rPr>
          <w:lang w:val="en-US" w:bidi="en-US"/>
          <w:b/>
          <w:bCs/>
          <w:rtl w:val="0"/>
        </w:rPr>
      </w:pPr>
      <w:r w:rsidRPr="006108BE">
        <w:rPr>
          <w:lang w:val="en-US" w:bidi="en-US"/>
          <w:rFonts w:hint="eastAsia"/>
          <w:rtl w:val="0"/>
        </w:rPr>
        <w:t>The system allows inspectors and monitoring patrols to identify municipal violations on site and record them with an image, location, and violation type. The recorded information is sent to the management center so that staff can review cases, refer them to the responsible units, and track their progress.</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Fonts w:hint="default"/>
          <w:rtl w:val="0"/>
        </w:rPr>
        <w:t/>
      </w:r>
      <w:r w:rsidRPr="006108BE">
        <w:rPr>
          <w:lang w:val="en-US" w:bidi="en-US"/>
          <w:rFonts w:hint="eastAsia"/>
          <w:rtl w:val="0"/>
        </w:rPr>
        <w:t/>
      </w:r>
      <w:r w:rsidRPr="006108BE">
        <w:rPr>
          <w:lang w:val="en-US" w:bidi="en-US"/>
          <w:rFonts w:hint="default"/>
          <w:rtl w:val="0"/>
        </w:rPr>
        <w:t/>
      </w:r>
      <w:r w:rsidRPr="006108BE">
        <w:rPr>
          <w:lang w:val="en-US" w:bidi="en-US"/>
          <w:rtl w:val="0"/>
        </w:rPr>
        <w:t/>
      </w:r>
    </w:p>
    <w:p w14:paraId="79757047" w14:textId="77777777" w:rsidR="006108BE" w:rsidRDefault="006108BE" w:rsidP="002D4DD2">
      <w:pPr>
        <w:bidi w:val="0"/>
        <w:rPr>
          <w:lang w:val="en-US" w:bidi="en-US"/>
          <w:b/>
          <w:bCs/>
          <w:rtl w:val="0"/>
        </w:rPr>
      </w:pPr>
      <w:r w:rsidRPr="006108BE">
        <w:rPr>
          <w:lang w:val="en-US" w:bidi="en-US"/>
          <w:rFonts w:hint="eastAsia"/>
          <w:rtl w:val="0"/>
        </w:rPr>
        <w:t>For example, when an inspector observes a municipal violation, they can record its image and location and submit a report. After reviewing the evidence, a staff member at the center refers the case to the operational unit for action. Managers can also review case statuses, recurring violation locations, and monitoring patrol performance.</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default"/>
          <w:rtl w:val="0"/>
        </w:rPr>
        <w:t/>
      </w:r>
      <w:r w:rsidRPr="006108BE">
        <w:rPr>
          <w:lang w:val="en-US" w:bidi="en-US"/>
          <w:rFonts w:hint="eastAsia"/>
          <w:rtl w:val="0"/>
        </w:rPr>
        <w:t/>
      </w:r>
      <w:r w:rsidRPr="006108BE">
        <w:rPr>
          <w:lang w:val="en-US" w:bidi="en-US"/>
          <w:rtl w:val="0"/>
        </w:rPr>
        <w:t/>
      </w:r>
      <w:r w:rsidRPr="006108BE">
        <w:rPr>
          <w:lang w:val="en-US" w:bidi="en-US"/>
          <w:rFonts w:hint="eastAsia"/>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tl w:val="0"/>
        </w:rPr>
        <w:t/>
      </w:r>
      <w:r w:rsidRPr="006108BE">
        <w:rPr>
          <w:lang w:val="en-US" w:bidi="en-US"/>
          <w:rFonts w:hint="default"/>
          <w:rtl w:val="0"/>
        </w:rPr>
        <w:t/>
      </w:r>
      <w:r w:rsidRPr="006108BE">
        <w:rPr>
          <w:lang w:val="en-US" w:bidi="en-US"/>
          <w:rtl w:val="0"/>
        </w:rPr>
        <w:t/>
      </w:r>
    </w:p>
    <w:p w14:paraId="2848D290" w14:textId="36AC82C9" w:rsidR="001567C7" w:rsidRPr="001567C7" w:rsidRDefault="001567C7" w:rsidP="001567C7">
      <w:pPr>
        <w:bidi w:val="0"/>
        <w:rPr>
          <w:lang w:val="en-US" w:bidi="en-US"/>
          <w:rtl w:val="0"/>
        </w:rPr>
      </w:pPr>
      <w:r>
        <w:rPr>
          <w:rtl w:val="0"/>
          <w:lang w:val="en-US" w:bidi="en-US"/>
          <w:noProof/>
        </w:rPr>
        <w:drawing>
          <wp:inline distT="0" distB="0" distL="0" distR="0" wp14:anchorId="13223CC1" wp14:editId="6644FFF1">
            <wp:extent cx="6228080" cy="4671060"/>
            <wp:effectExtent l="0" t="0" r="1270" b="0"/>
            <wp:docPr id="495115178" name="Picture 49511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228080" cy="4671060"/>
                    </a:xfrm>
                    <a:prstGeom prst="rect">
                      <a:avLst/>
                    </a:prstGeom>
                    <a:noFill/>
                  </pic:spPr>
                </pic:pic>
              </a:graphicData>
            </a:graphic>
          </wp:inline>
        </w:drawing>
      </w:r>
    </w:p>
    <w:p w14:paraId="01D8B6AA" w14:textId="77777777" w:rsidR="0083401D" w:rsidRDefault="0083401D" w:rsidP="0083401D">
      <w:pPr>
        <w:bidi w:val="0"/>
        <w:rPr>
          <w:lang w:val="en-US" w:bidi="en-US"/>
          <w:color w:val="262626" w:themeColor="text1" w:themeTint="D9"/>
          <w:sz w:val="28"/>
          <w:szCs w:val="26"/>
          <w:rtl w:val="0"/>
        </w:rPr>
      </w:pPr>
      <w:r>
        <w:rPr>
          <w:lang w:val="en-US" w:bidi="en-US"/>
          <w:rtl w:val="0"/>
        </w:rPr>
        <w:br w:type="page"/>
      </w:r>
    </w:p>
    <w:p w14:paraId="109E2F5F" w14:textId="3A91AE4E" w:rsidR="001567C7" w:rsidRDefault="001567C7" w:rsidP="001567C7">
      <w:pPr>
        <w:bidi w:val="0"/>
        <w:pStyle w:val="Heading3"/>
        <w:rPr>
          <w:rtl w:val="0"/>
          <w:rFonts w:ascii="Times New Roman" w:eastAsia="Times New Roman" w:hAnsi="Times New Roman" w:cs="Times New Roman"/>
          <w:color w:val="auto"/>
          <w:sz w:val="27"/>
          <w:lang w:val="en-US" w:bidi="en-US"/>
        </w:rPr>
      </w:pPr>
      <w:bookmarkStart w:id="39" w:name="_Toc243327406"/>
      <w:r>
        <w:rPr>
          <w:lang w:val="en-US" w:bidi="en-US"/>
          <w:rtl w:val="0"/>
        </w:rPr>
        <w:lastRenderedPageBreak/>
        <w:t>Product features and capabilities</w:t>
      </w:r>
      <w:bookmarkEnd w:id="39"/>
    </w:p>
    <w:p w14:paraId="1F8C1340"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Field observation recording:</w:t>
      </w:r>
      <w:r>
        <w:rPr>
          <w:rtl w:val="0"/>
          <w:lang w:val="en-US" w:bidi="en-US"/>
          <w:rStyle w:val="Strong"/>
        </w:rPr>
        <w:t/>
      </w:r>
      <w:r>
        <w:t xml:space="preserve"> Allow inspectors to record municipal violations and incidents.</w:t>
      </w:r>
      <w:r>
        <w:rPr>
          <w:lang w:val="en-US" w:bidi="en-US"/>
          <w:rtl w:val="0"/>
        </w:rPr>
        <w:t/>
      </w:r>
      <w:r>
        <w:t/>
      </w:r>
    </w:p>
    <w:p w14:paraId="5BCB3984"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Image evidence recording:</w:t>
      </w:r>
      <w:r>
        <w:rPr>
          <w:rtl w:val="0"/>
          <w:lang w:val="en-US" w:bidi="en-US"/>
          <w:rStyle w:val="Strong"/>
        </w:rPr>
        <w:t/>
      </w:r>
      <w:r>
        <w:t xml:space="preserve"> Record images associated with each observation or violation.</w:t>
      </w:r>
      <w:r>
        <w:rPr>
          <w:lang w:val="en-US" w:bidi="en-US"/>
          <w:rtl w:val="0"/>
        </w:rPr>
        <w:t/>
      </w:r>
      <w:r>
        <w:t/>
      </w:r>
    </w:p>
    <w:p w14:paraId="1E6A70CB"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Geolocation:</w:t>
      </w:r>
      <w:r>
        <w:rPr>
          <w:rtl w:val="0"/>
          <w:lang w:val="en-US" w:bidi="en-US"/>
          <w:rStyle w:val="Strong"/>
        </w:rPr>
        <w:t/>
      </w:r>
      <w:r>
        <w:t xml:space="preserve"> Record the geographical location of a violation.</w:t>
      </w:r>
      <w:r>
        <w:rPr>
          <w:lang w:val="en-US" w:bidi="en-US"/>
          <w:rtl w:val="0"/>
        </w:rPr>
        <w:t/>
      </w:r>
      <w:r>
        <w:t/>
      </w:r>
    </w:p>
    <w:p w14:paraId="7475EE8A"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Violation classification:</w:t>
      </w:r>
      <w:r>
        <w:rPr>
          <w:rtl w:val="0"/>
          <w:lang w:val="en-US" w:bidi="en-US"/>
          <w:rStyle w:val="Strong"/>
        </w:rPr>
        <w:t/>
      </w:r>
      <w:r>
        <w:t xml:space="preserve"> Specify the violation type when submitting a report.</w:t>
      </w:r>
      <w:r>
        <w:rPr>
          <w:lang w:val="en-US" w:bidi="en-US"/>
          <w:rtl w:val="0"/>
        </w:rPr>
        <w:t/>
      </w:r>
      <w:r>
        <w:t/>
      </w:r>
    </w:p>
    <w:p w14:paraId="6B4D1951"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Case management:</w:t>
      </w:r>
      <w:r>
        <w:rPr>
          <w:rtl w:val="0"/>
          <w:lang w:val="en-US" w:bidi="en-US"/>
          <w:rStyle w:val="Strong"/>
        </w:rPr>
        <w:t/>
      </w:r>
      <w:r>
        <w:t xml:space="preserve"> Maintain the information and evidence associated with each violation.</w:t>
      </w:r>
      <w:r>
        <w:rPr>
          <w:lang w:val="en-US" w:bidi="en-US"/>
          <w:rtl w:val="0"/>
        </w:rPr>
        <w:t/>
      </w:r>
      <w:r>
        <w:t/>
      </w:r>
    </w:p>
    <w:p w14:paraId="07D13BEE"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Case referral:</w:t>
      </w:r>
      <w:r>
        <w:rPr>
          <w:rtl w:val="0"/>
          <w:lang w:val="en-US" w:bidi="en-US"/>
          <w:rStyle w:val="Strong"/>
        </w:rPr>
        <w:t/>
      </w:r>
      <w:r>
        <w:t xml:space="preserve"> Send recorded violations to the units responsible for handling them.</w:t>
      </w:r>
      <w:r>
        <w:rPr>
          <w:lang w:val="en-US" w:bidi="en-US"/>
          <w:rtl w:val="0"/>
        </w:rPr>
        <w:t/>
      </w:r>
      <w:r>
        <w:t/>
      </w:r>
    </w:p>
    <w:p w14:paraId="00F4C48D"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Follow-up tracking:</w:t>
      </w:r>
      <w:r>
        <w:rPr>
          <w:rtl w:val="0"/>
          <w:lang w:val="en-US" w:bidi="en-US"/>
          <w:rStyle w:val="Strong"/>
        </w:rPr>
        <w:t/>
      </w:r>
      <w:r>
        <w:t xml:space="preserve"> View case statuses and actions taken.</w:t>
      </w:r>
      <w:r>
        <w:rPr>
          <w:lang w:val="en-US" w:bidi="en-US"/>
          <w:rtl w:val="0"/>
        </w:rPr>
        <w:t/>
      </w:r>
      <w:r>
        <w:t/>
      </w:r>
    </w:p>
    <w:p w14:paraId="4924F358"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Monitoring patrol management:</w:t>
      </w:r>
      <w:r>
        <w:rPr>
          <w:rtl w:val="0"/>
          <w:lang w:val="en-US" w:bidi="en-US"/>
          <w:rStyle w:val="Strong"/>
        </w:rPr>
        <w:t/>
      </w:r>
      <w:r>
        <w:t xml:space="preserve"> Review field inspectors' activities and performance.</w:t>
      </w:r>
      <w:r>
        <w:rPr>
          <w:lang w:val="en-US" w:bidi="en-US"/>
          <w:rtl w:val="0"/>
        </w:rPr>
        <w:t/>
      </w:r>
      <w:r>
        <w:t/>
      </w:r>
    </w:p>
    <w:p w14:paraId="2998518F" w14:textId="77777777" w:rsidR="001567C7" w:rsidRDefault="001567C7" w:rsidP="001567C7">
      <w:pPr>
        <w:bidi w:val="0"/>
        <w:numPr>
          <w:ilvl w:val="0"/>
          <w:numId w:val="57"/>
        </w:numPr>
        <w:spacing w:before="100" w:beforeAutospacing="1" w:after="100" w:afterAutospacing="1" w:line="240" w:lineRule="auto"/>
      </w:pPr>
      <w:r>
        <w:rPr>
          <w:lang w:val="en-US" w:bidi="en-US"/>
          <w:rStyle w:val="Strong"/>
          <w:rtl w:val="0"/>
        </w:rPr>
        <w:t>Management reporting:</w:t>
      </w:r>
      <w:r>
        <w:rPr>
          <w:rtl w:val="0"/>
          <w:lang w:val="en-US" w:bidi="en-US"/>
          <w:rStyle w:val="Strong"/>
        </w:rPr>
        <w:t/>
      </w:r>
      <w:r>
        <w:t xml:space="preserve"> Display violation statistics, recurring locations, and patrol performance.</w:t>
      </w:r>
      <w:r>
        <w:rPr>
          <w:lang w:val="en-US" w:bidi="en-US"/>
          <w:rtl w:val="0"/>
        </w:rPr>
        <w:t/>
      </w:r>
      <w:r>
        <w:t/>
      </w:r>
    </w:p>
    <w:p w14:paraId="537DB10A" w14:textId="77777777" w:rsidR="001567C7" w:rsidRDefault="001567C7" w:rsidP="001567C7">
      <w:pPr>
        <w:bidi w:val="0"/>
        <w:pStyle w:val="Heading3"/>
        <w:rPr>
          <w:lang w:val="en-US" w:bidi="en-US"/>
          <w:rtl w:val="0"/>
        </w:rPr>
      </w:pPr>
      <w:bookmarkStart w:id="40" w:name="_Toc243327407"/>
      <w:r>
        <w:rPr>
          <w:lang w:val="en-US" w:bidi="en-US"/>
          <w:rtl w:val="0"/>
        </w:rPr>
        <w:t>Users and applications</w:t>
      </w:r>
      <w:bookmarkEnd w:id="40"/>
    </w:p>
    <w:p w14:paraId="14905C09" w14:textId="01277DC5" w:rsidR="001567C7" w:rsidRPr="001567C7" w:rsidRDefault="001567C7" w:rsidP="001567C7">
      <w:pPr>
        <w:bidi w:val="0"/>
      </w:pPr>
      <w:r>
        <w:rPr>
          <w:rtl w:val="0"/>
          <w:lang w:val="en-US" w:bidi="en-US"/>
          <w:noProof/>
        </w:rPr>
        <w:drawing>
          <wp:inline distT="0" distB="0" distL="0" distR="0" wp14:anchorId="6310A064" wp14:editId="4A244296">
            <wp:extent cx="6228080" cy="1002030"/>
            <wp:effectExtent l="0" t="0" r="20320" b="7620"/>
            <wp:docPr id="495115174" name="Diagram 49511517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0" r:lo="rId101" r:qs="rId102" r:cs="rId103"/>
              </a:graphicData>
            </a:graphic>
          </wp:inline>
        </w:drawing>
      </w:r>
    </w:p>
    <w:p w14:paraId="3CDB0ECF" w14:textId="77777777" w:rsidR="0083401D" w:rsidRDefault="0083401D">
      <w:pPr>
        <w:bidi w:val="0"/>
        <w:rPr>
          <w:lang w:val="en-US" w:bidi="en-US"/>
          <w:rFonts w:cs="DanaFaNum ExtraBlack"/>
          <w:b/>
          <w:color w:val="403152" w:themeColor="accent4" w:themeShade="80"/>
          <w:sz w:val="28"/>
          <w:szCs w:val="28"/>
          <w:rtl w:val="0"/>
        </w:rPr>
      </w:pPr>
      <w:r>
        <w:rPr>
          <w:lang w:val="en-US" w:bidi="en-US"/>
          <w:rtl w:val="0"/>
        </w:rPr>
        <w:br w:type="page"/>
      </w:r>
    </w:p>
    <w:tbl>
      <w:tblPr>
        <w:tblStyle w:val="TableGrid"/>
        <w:bidiVisual/>
        <w:tblW w:w="0" w:type="auto"/>
        <w:tblLook w:val="04A0" w:firstRow="1" w:lastRow="0" w:firstColumn="1" w:lastColumn="0" w:noHBand="0" w:noVBand="1"/>
      </w:tblPr>
      <w:tblGrid>
        <w:gridCol w:w="9350"/>
      </w:tblGrid>
      <w:tr w:rsidR="0083401D" w:rsidRPr="0083401D" w14:paraId="2F4A9010" w14:textId="77777777" w:rsidTr="00D32EEB">
        <w:trPr>
          <w:trHeight w:val="1152"/>
        </w:trPr>
        <w:tc>
          <w:tcPr>
            <w:tcW w:w="9350" w:type="dxa"/>
            <w:shd w:val="clear" w:color="auto" w:fill="403152" w:themeFill="accent4" w:themeFillShade="80"/>
            <w:vAlign w:val="center"/>
          </w:tcPr>
          <w:p w14:paraId="2849B8FD" w14:textId="5E661EC4" w:rsidR="0083401D" w:rsidRPr="0083401D" w:rsidRDefault="0083401D" w:rsidP="00D32EEB">
            <w:pPr>
              <w:bidi w:val="0"/>
              <w:pStyle w:val="Heading2"/>
              <w:jc w:val="center"/>
              <w:rPr>
                <w:lang w:val="en-US" w:bidi="en-US"/>
                <w:rtl w:val="0"/>
              </w:rPr>
            </w:pPr>
            <w:bookmarkStart w:id="41" w:name="_Toc243327408"/>
            <w:r w:rsidRPr="0083401D">
              <w:rPr>
                <w:lang w:val="en-US" w:bidi="en-US"/>
                <w:rtl w:val="0"/>
              </w:rPr>
              <w:lastRenderedPageBreak/>
              <w:t>Hadish Ticket</w:t>
            </w:r>
            <w:r w:rsidRPr="0083401D">
              <w:rPr>
                <w:lang w:val="en-US" w:bidi="en-US"/>
                <w:rFonts w:hint="default"/>
                <w:rtl w:val="0"/>
              </w:rPr>
              <w:t/>
            </w:r>
            <w:r w:rsidRPr="0083401D">
              <w:rPr>
                <w:lang w:val="en-US" w:bidi="en-US"/>
                <w:rFonts w:hint="eastAsia"/>
                <w:rtl w:val="0"/>
              </w:rPr>
              <w:t/>
            </w:r>
            <w:r w:rsidRPr="0083401D">
              <w:rPr>
                <w:lang w:val="en-US" w:bidi="en-US"/>
                <w:rtl w:val="0"/>
              </w:rPr>
              <w:t/>
            </w:r>
            <w:r w:rsidRPr="0083401D">
              <w:rPr>
                <w:lang w:val="en-US" w:bidi="en-US"/>
                <w:rFonts w:hint="default"/>
                <w:rtl w:val="0"/>
              </w:rPr>
              <w:t/>
            </w:r>
            <w:r w:rsidRPr="0083401D">
              <w:rPr>
                <w:lang w:val="en-US" w:bidi="en-US"/>
                <w:rFonts w:hint="eastAsia"/>
                <w:rtl w:val="0"/>
              </w:rPr>
              <w:t/>
            </w:r>
            <w:bookmarkEnd w:id="41"/>
          </w:p>
        </w:tc>
      </w:tr>
    </w:tbl>
    <w:p w14:paraId="6F443F9F" w14:textId="77777777" w:rsidR="0083401D" w:rsidRDefault="0083401D" w:rsidP="0083401D">
      <w:pPr>
        <w:bidi w:val="0"/>
        <w:rPr>
          <w:lang w:val="en-US" w:bidi="en-US"/>
          <w:rtl w:val="0"/>
        </w:rPr>
      </w:pPr>
    </w:p>
    <w:p w14:paraId="155B315C" w14:textId="77777777" w:rsidR="002D4DD2" w:rsidRPr="002D4DD2" w:rsidRDefault="002D4DD2" w:rsidP="0060102B">
      <w:pPr>
        <w:bidi w:val="0"/>
        <w:rPr>
          <w:lang w:val="en-US" w:bidi="en-US"/>
          <w:rtl w:val="0"/>
        </w:rPr>
      </w:pPr>
      <w:r w:rsidRPr="002D4DD2">
        <w:rPr>
          <w:lang w:val="en-US" w:bidi="en-US"/>
          <w:rtl w:val="0"/>
        </w:rPr>
        <w:t>Hadish Ticket is an integrated electronic ticket sales and management system for cultural, historical, sports, leisure, and tourism venues. It is designed to organize ticket sales, issuance, validation, and monitoring, helping venues manage in-person, online, operator-assisted, and kiosk sales through a centralized platform.</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p>
    <w:p w14:paraId="668151C3" w14:textId="77777777" w:rsidR="002D4DD2" w:rsidRPr="002D4DD2" w:rsidRDefault="002D4DD2" w:rsidP="0060102B">
      <w:pPr>
        <w:bidi w:val="0"/>
        <w:rPr>
          <w:lang w:val="en-US" w:bidi="en-US"/>
          <w:rtl w:val="0"/>
        </w:rPr>
      </w:pPr>
      <w:r w:rsidRPr="002D4DD2">
        <w:rPr>
          <w:lang w:val="en-US" w:bidi="en-US"/>
          <w:rFonts w:hint="eastAsia"/>
          <w:rtl w:val="0"/>
        </w:rPr>
        <w:t>Managers can define projects, locations, services, ticket types, time slots, capacity, and prices in the system, and monitor ticket sales and usage in real time. Hadish Ticket also supports transaction recording and tracking, cancellation rules, user management, and management and financial reporting.</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p>
    <w:p w14:paraId="627EEFEC" w14:textId="77777777" w:rsidR="002D4DD2" w:rsidRDefault="002D4DD2" w:rsidP="0060102B">
      <w:pPr>
        <w:bidi w:val="0"/>
        <w:rPr>
          <w:lang w:val="en-US" w:bidi="en-US"/>
          <w:b/>
          <w:bCs/>
          <w:rtl w:val="0"/>
        </w:rPr>
      </w:pPr>
      <w:r w:rsidRPr="002D4DD2">
        <w:rPr>
          <w:lang w:val="en-US" w:bidi="en-US"/>
          <w:rFonts w:hint="eastAsia"/>
          <w:rtl w:val="0"/>
        </w:rPr>
        <w:t>For example, a ticket office operator or the online sales system selects the service and number of tickets. Once payment is complete, an electronic ticket is issued with a QR code, barcode, or ticket number. At entry, control staff can check the ticket's validity, associated service, usage, and remaining entitlement. Recording the sales source and usage history also makes it easier to track tickets and control repeat use of a service. The system can be used for individual venues and large networks of multiple venues.</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tl w:val="0"/>
        </w:rPr>
        <w:t/>
      </w:r>
      <w:r w:rsidRPr="002D4DD2">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eastAsia"/>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Fonts w:hint="eastAsia"/>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tl w:val="0"/>
        </w:rPr>
        <w:t/>
      </w:r>
      <w:r w:rsidRPr="002D4DD2">
        <w:rPr>
          <w:lang w:val="en-US" w:bidi="en-US"/>
          <w:rFonts w:hint="default"/>
          <w:rtl w:val="0"/>
        </w:rPr>
        <w:t/>
      </w:r>
      <w:r w:rsidRPr="002D4DD2">
        <w:rPr>
          <w:lang w:val="en-US" w:bidi="en-US"/>
          <w:rFonts w:hint="eastAsia"/>
          <w:rtl w:val="0"/>
        </w:rPr>
        <w:t/>
      </w:r>
      <w:r w:rsidRPr="002D4DD2">
        <w:rPr>
          <w:lang w:val="en-US" w:bidi="en-US"/>
          <w:rtl w:val="0"/>
        </w:rPr>
        <w:t/>
      </w:r>
    </w:p>
    <w:p w14:paraId="02D02721" w14:textId="366E3CC7" w:rsidR="00D011FC" w:rsidRPr="00D011FC" w:rsidRDefault="00D011FC" w:rsidP="00D011FC">
      <w:pPr>
        <w:bidi w:val="0"/>
        <w:rPr>
          <w:lang w:val="en-US" w:bidi="en-US"/>
          <w:rtl w:val="0"/>
        </w:rPr>
      </w:pPr>
      <w:r>
        <w:rPr>
          <w:rtl w:val="0"/>
          <w:lang w:val="en-US" w:bidi="en-US"/>
          <w:noProof/>
        </w:rPr>
        <w:drawing>
          <wp:inline distT="0" distB="0" distL="0" distR="0" wp14:anchorId="3E1E7E94" wp14:editId="488EF551">
            <wp:extent cx="6228080" cy="3505157"/>
            <wp:effectExtent l="0" t="0" r="127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228080" cy="3505157"/>
                    </a:xfrm>
                    <a:prstGeom prst="rect">
                      <a:avLst/>
                    </a:prstGeom>
                    <a:noFill/>
                  </pic:spPr>
                </pic:pic>
              </a:graphicData>
            </a:graphic>
          </wp:inline>
        </w:drawing>
      </w:r>
    </w:p>
    <w:p w14:paraId="4EECED28" w14:textId="77777777" w:rsidR="002D4DD2" w:rsidRDefault="002D4DD2" w:rsidP="002D4DD2">
      <w:pPr>
        <w:bidi w:val="0"/>
        <w:pStyle w:val="Heading3"/>
        <w:rPr>
          <w:rtl w:val="0"/>
          <w:rFonts w:ascii="Times New Roman" w:eastAsia="Times New Roman" w:hAnsi="Times New Roman" w:cs="Times New Roman"/>
          <w:color w:val="auto"/>
          <w:sz w:val="27"/>
          <w:lang w:val="en-US" w:bidi="en-US"/>
        </w:rPr>
      </w:pPr>
      <w:bookmarkStart w:id="42" w:name="_Toc243327409"/>
      <w:r>
        <w:rPr>
          <w:lang w:val="en-US" w:bidi="en-US"/>
          <w:rtl w:val="0"/>
        </w:rPr>
        <w:t>Product features and capabilities</w:t>
      </w:r>
      <w:bookmarkEnd w:id="42"/>
    </w:p>
    <w:p w14:paraId="7252E994"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Multichannel sales:</w:t>
      </w:r>
      <w:r>
        <w:rPr>
          <w:rtl w:val="0"/>
          <w:lang w:val="en-US" w:bidi="en-US"/>
          <w:rStyle w:val="Strong"/>
        </w:rPr>
        <w:t/>
      </w:r>
      <w:r>
        <w:t xml:space="preserve"> Support online, in-person, operator-assisted, and kiosk sales.</w:t>
      </w:r>
      <w:r>
        <w:rPr>
          <w:lang w:val="en-US" w:bidi="en-US"/>
          <w:rtl w:val="0"/>
        </w:rPr>
        <w:t/>
      </w:r>
      <w:r>
        <w:t/>
      </w:r>
    </w:p>
    <w:p w14:paraId="71D7BFA2"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Project and location definition:</w:t>
      </w:r>
      <w:r>
        <w:rPr>
          <w:rtl w:val="0"/>
          <w:lang w:val="en-US" w:bidi="en-US"/>
          <w:rStyle w:val="Strong"/>
        </w:rPr>
        <w:t/>
      </w:r>
      <w:r>
        <w:t xml:space="preserve"> Manage multiple projects, venues, and attractions in one system.</w:t>
      </w:r>
      <w:r>
        <w:rPr>
          <w:lang w:val="en-US" w:bidi="en-US"/>
          <w:rtl w:val="0"/>
        </w:rPr>
        <w:t/>
      </w:r>
      <w:r>
        <w:t/>
      </w:r>
    </w:p>
    <w:p w14:paraId="7CDFA734"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Service and ticket management:</w:t>
      </w:r>
      <w:r>
        <w:rPr>
          <w:rtl w:val="0"/>
          <w:lang w:val="en-US" w:bidi="en-US"/>
          <w:rStyle w:val="Strong"/>
        </w:rPr>
        <w:t/>
      </w:r>
      <w:r>
        <w:t xml:space="preserve"> Define service types and different types of tickets.</w:t>
      </w:r>
      <w:r>
        <w:rPr>
          <w:lang w:val="en-US" w:bidi="en-US"/>
          <w:rtl w:val="0"/>
        </w:rPr>
        <w:t/>
      </w:r>
      <w:r>
        <w:t/>
      </w:r>
    </w:p>
    <w:p w14:paraId="2B1E71C0"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Time slot and capacity management:</w:t>
      </w:r>
      <w:r>
        <w:rPr>
          <w:rtl w:val="0"/>
          <w:lang w:val="en-US" w:bidi="en-US"/>
          <w:rStyle w:val="Strong"/>
        </w:rPr>
        <w:t/>
      </w:r>
      <w:r>
        <w:t xml:space="preserve"> Control capacity separately for each service and time slot.</w:t>
      </w:r>
      <w:r>
        <w:rPr>
          <w:lang w:val="en-US" w:bidi="en-US"/>
          <w:rtl w:val="0"/>
        </w:rPr>
        <w:t/>
      </w:r>
      <w:r>
        <w:t/>
      </w:r>
    </w:p>
    <w:p w14:paraId="49FE8FF7"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Pricing and discounts:</w:t>
      </w:r>
      <w:r>
        <w:rPr>
          <w:rtl w:val="0"/>
          <w:lang w:val="en-US" w:bidi="en-US"/>
          <w:rStyle w:val="Strong"/>
        </w:rPr>
        <w:t/>
      </w:r>
      <w:r>
        <w:t xml:space="preserve"> Set prices, discounts, and sales conditions for each ticket.</w:t>
      </w:r>
      <w:r>
        <w:rPr>
          <w:lang w:val="en-US" w:bidi="en-US"/>
          <w:rtl w:val="0"/>
        </w:rPr>
        <w:t/>
      </w:r>
      <w:r>
        <w:t/>
      </w:r>
    </w:p>
    <w:p w14:paraId="45E5DFEE"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Electronic ticket issuance:</w:t>
      </w:r>
      <w:r>
        <w:rPr>
          <w:rtl w:val="0"/>
          <w:lang w:val="en-US" w:bidi="en-US"/>
          <w:rStyle w:val="Strong"/>
        </w:rPr>
        <w:t/>
      </w:r>
      <w:r>
        <w:t xml:space="preserve"> Generate tickets with QR codes, barcodes, or ticket numbers.</w:t>
      </w:r>
      <w:r>
        <w:rPr>
          <w:lang w:val="en-US" w:bidi="en-US"/>
          <w:rtl w:val="0"/>
        </w:rPr>
        <w:t/>
      </w:r>
      <w:r>
        <w:t/>
      </w:r>
      <w:r>
        <w:rPr>
          <w:lang w:val="en-US" w:bidi="en-US"/>
          <w:rtl w:val="0"/>
        </w:rPr>
        <w:t/>
      </w:r>
      <w:r>
        <w:t/>
      </w:r>
    </w:p>
    <w:p w14:paraId="1ECC8834"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lastRenderedPageBreak/>
        <w:t>Ticket validation:</w:t>
      </w:r>
      <w:r>
        <w:rPr>
          <w:rtl w:val="0"/>
          <w:lang w:val="en-US" w:bidi="en-US"/>
          <w:rStyle w:val="Strong"/>
        </w:rPr>
        <w:t/>
      </w:r>
      <w:r>
        <w:t xml:space="preserve"> Check ticket validity at entry and record usage.</w:t>
      </w:r>
      <w:r>
        <w:rPr>
          <w:lang w:val="en-US" w:bidi="en-US"/>
          <w:rtl w:val="0"/>
        </w:rPr>
        <w:t/>
      </w:r>
      <w:r>
        <w:t/>
      </w:r>
    </w:p>
    <w:p w14:paraId="2791E518"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Cancellation and record keeping:</w:t>
      </w:r>
      <w:r>
        <w:rPr>
          <w:rtl w:val="0"/>
          <w:lang w:val="en-US" w:bidi="en-US"/>
          <w:rStyle w:val="Strong"/>
        </w:rPr>
        <w:t/>
      </w:r>
      <w:r>
        <w:t xml:space="preserve"> Apply cancellation rules and maintain complete operational records.</w:t>
      </w:r>
      <w:r>
        <w:rPr>
          <w:lang w:val="en-US" w:bidi="en-US"/>
          <w:rtl w:val="0"/>
        </w:rPr>
        <w:t/>
      </w:r>
      <w:r>
        <w:t/>
      </w:r>
    </w:p>
    <w:p w14:paraId="230E9805"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Transaction and payment management:</w:t>
      </w:r>
      <w:r>
        <w:rPr>
          <w:rtl w:val="0"/>
          <w:lang w:val="en-US" w:bidi="en-US"/>
          <w:rStyle w:val="Strong"/>
        </w:rPr>
        <w:t/>
      </w:r>
      <w:r>
        <w:t xml:space="preserve"> Record payments and connect to payment gateways.</w:t>
      </w:r>
      <w:r>
        <w:rPr>
          <w:lang w:val="en-US" w:bidi="en-US"/>
          <w:rtl w:val="0"/>
        </w:rPr>
        <w:t/>
      </w:r>
      <w:r>
        <w:t/>
      </w:r>
    </w:p>
    <w:p w14:paraId="01EACA8B"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Sales source recording:</w:t>
      </w:r>
      <w:r>
        <w:rPr>
          <w:rtl w:val="0"/>
          <w:lang w:val="en-US" w:bidi="en-US"/>
          <w:rStyle w:val="Strong"/>
        </w:rPr>
        <w:t/>
      </w:r>
      <w:r>
        <w:t xml:space="preserve"> Retain the sales source for more accurate tracking and settlement.</w:t>
      </w:r>
      <w:r>
        <w:rPr>
          <w:lang w:val="en-US" w:bidi="en-US"/>
          <w:rtl w:val="0"/>
        </w:rPr>
        <w:t/>
      </w:r>
      <w:r>
        <w:t/>
      </w:r>
    </w:p>
    <w:p w14:paraId="2768D7FE"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User and access management:</w:t>
      </w:r>
      <w:r>
        <w:rPr>
          <w:rtl w:val="0"/>
          <w:lang w:val="en-US" w:bidi="en-US"/>
          <w:rStyle w:val="Strong"/>
        </w:rPr>
        <w:t/>
      </w:r>
      <w:r>
        <w:t xml:space="preserve"> Define roles and access levels appropriate to each responsibility.</w:t>
      </w:r>
      <w:r>
        <w:rPr>
          <w:lang w:val="en-US" w:bidi="en-US"/>
          <w:rtl w:val="0"/>
        </w:rPr>
        <w:t/>
      </w:r>
      <w:r>
        <w:t/>
      </w:r>
    </w:p>
    <w:p w14:paraId="7C32E62B" w14:textId="77777777" w:rsidR="002D4DD2" w:rsidRDefault="002D4DD2" w:rsidP="002D4DD2">
      <w:pPr>
        <w:bidi w:val="0"/>
        <w:numPr>
          <w:ilvl w:val="0"/>
          <w:numId w:val="60"/>
        </w:numPr>
        <w:spacing w:before="100" w:beforeAutospacing="1" w:after="100" w:afterAutospacing="1" w:line="240" w:lineRule="auto"/>
      </w:pPr>
      <w:r>
        <w:rPr>
          <w:lang w:val="en-US" w:bidi="en-US"/>
          <w:rStyle w:val="Strong"/>
          <w:rtl w:val="0"/>
        </w:rPr>
        <w:t>Management reporting:</w:t>
      </w:r>
      <w:r>
        <w:rPr>
          <w:rtl w:val="0"/>
          <w:lang w:val="en-US" w:bidi="en-US"/>
          <w:rStyle w:val="Strong"/>
        </w:rPr>
        <w:t/>
      </w:r>
      <w:r>
        <w:t xml:space="preserve"> Provide reports on sales, usage, transaction details, and performance.</w:t>
      </w:r>
      <w:r>
        <w:rPr>
          <w:lang w:val="en-US" w:bidi="en-US"/>
          <w:rtl w:val="0"/>
        </w:rPr>
        <w:t/>
      </w:r>
      <w:r>
        <w:t/>
      </w:r>
    </w:p>
    <w:p w14:paraId="47B4E79F" w14:textId="77777777" w:rsidR="002D4DD2" w:rsidRDefault="002D4DD2" w:rsidP="002D4DD2">
      <w:pPr>
        <w:bidi w:val="0"/>
        <w:pStyle w:val="Heading3"/>
        <w:rPr>
          <w:lang w:val="en-US" w:bidi="en-US"/>
          <w:rtl w:val="0"/>
        </w:rPr>
      </w:pPr>
      <w:bookmarkStart w:id="43" w:name="_Toc243327410"/>
      <w:r>
        <w:rPr>
          <w:lang w:val="en-US" w:bidi="en-US"/>
          <w:rtl w:val="0"/>
        </w:rPr>
        <w:t>Users and applications</w:t>
      </w:r>
      <w:bookmarkEnd w:id="43"/>
    </w:p>
    <w:p w14:paraId="3D4FD8A2" w14:textId="6D04332A" w:rsidR="002D4DD2" w:rsidRPr="002D4DD2" w:rsidRDefault="002D4DD2" w:rsidP="002D4DD2">
      <w:pPr>
        <w:bidi w:val="0"/>
      </w:pPr>
      <w:r>
        <w:rPr>
          <w:rtl w:val="0"/>
          <w:lang w:val="en-US" w:bidi="en-US"/>
          <w:noProof/>
        </w:rPr>
        <w:drawing>
          <wp:inline distT="0" distB="0" distL="0" distR="0" wp14:anchorId="552BBFE0" wp14:editId="68646CBD">
            <wp:extent cx="6228080" cy="1695285"/>
            <wp:effectExtent l="0" t="0" r="0" b="1968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inline>
        </w:drawing>
      </w:r>
      <w:r>
        <w:rPr>
          <w:rtl w:val="0"/>
          <w:lang w:val="en-US" w:bidi="en-US"/>
          <w:noProof/>
        </w:rPr>
        <w:drawing>
          <wp:inline distT="0" distB="0" distL="0" distR="0" wp14:anchorId="396FA5C2" wp14:editId="0A5A7B80">
            <wp:extent cx="6228080" cy="1685676"/>
            <wp:effectExtent l="0" t="0" r="0" b="1016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1" r:lo="rId112" r:qs="rId113" r:cs="rId114"/>
              </a:graphicData>
            </a:graphic>
          </wp:inline>
        </w:drawing>
      </w:r>
    </w:p>
    <w:p w14:paraId="4AA1CCDC" w14:textId="77777777" w:rsidR="002D4DD2" w:rsidRDefault="002D4DD2" w:rsidP="002D4DD2">
      <w:pPr>
        <w:bidi w:val="0"/>
        <w:pStyle w:val="Heading3"/>
      </w:pPr>
      <w:bookmarkStart w:id="44" w:name="_Toc243327411"/>
      <w:r>
        <w:rPr>
          <w:lang w:val="en-US" w:bidi="en-US"/>
          <w:rtl w:val="0"/>
        </w:rPr>
        <w:t>Usage steps</w:t>
      </w:r>
      <w:bookmarkEnd w:id="44"/>
    </w:p>
    <w:p w14:paraId="3C3CFE65" w14:textId="77777777" w:rsidR="002D4DD2" w:rsidRDefault="002D4DD2" w:rsidP="002D4DD2">
      <w:pPr>
        <w:bidi w:val="0"/>
        <w:numPr>
          <w:ilvl w:val="0"/>
          <w:numId w:val="62"/>
        </w:numPr>
        <w:spacing w:before="100" w:beforeAutospacing="1" w:after="100" w:afterAutospacing="1" w:line="240" w:lineRule="auto"/>
      </w:pPr>
      <w:r>
        <w:rPr>
          <w:lang w:val="en-US" w:bidi="en-US"/>
          <w:rStyle w:val="Strong"/>
          <w:rtl w:val="0"/>
        </w:rPr>
        <w:t>System structure setup:</w:t>
      </w:r>
      <w:r>
        <w:rPr>
          <w:rtl w:val="0"/>
          <w:lang w:val="en-US" w:bidi="en-US"/>
          <w:rStyle w:val="Strong"/>
        </w:rPr>
        <w:t/>
      </w:r>
      <w:r>
        <w:t xml:space="preserve"> Register projects, locations, services, ticket types, time slots, and capacity.</w:t>
      </w:r>
      <w:r>
        <w:rPr>
          <w:lang w:val="en-US" w:bidi="en-US"/>
          <w:rtl w:val="0"/>
        </w:rPr>
        <w:t/>
      </w:r>
      <w:r>
        <w:t/>
      </w:r>
    </w:p>
    <w:p w14:paraId="0AF846CE" w14:textId="77777777" w:rsidR="002D4DD2" w:rsidRDefault="002D4DD2" w:rsidP="002D4DD2">
      <w:pPr>
        <w:bidi w:val="0"/>
        <w:numPr>
          <w:ilvl w:val="0"/>
          <w:numId w:val="62"/>
        </w:numPr>
        <w:spacing w:before="100" w:beforeAutospacing="1" w:after="100" w:afterAutospacing="1" w:line="240" w:lineRule="auto"/>
      </w:pPr>
      <w:r>
        <w:rPr>
          <w:lang w:val="en-US" w:bidi="en-US"/>
          <w:rStyle w:val="Strong"/>
          <w:rtl w:val="0"/>
        </w:rPr>
        <w:t>Sales configuration:</w:t>
      </w:r>
      <w:r>
        <w:rPr>
          <w:rtl w:val="0"/>
          <w:lang w:val="en-US" w:bidi="en-US"/>
          <w:rStyle w:val="Strong"/>
        </w:rPr>
        <w:t/>
      </w:r>
      <w:r>
        <w:t xml:space="preserve"> Define prices, discounts, sales rules, and ticket sales channels.</w:t>
      </w:r>
      <w:r>
        <w:rPr>
          <w:lang w:val="en-US" w:bidi="en-US"/>
          <w:rtl w:val="0"/>
        </w:rPr>
        <w:t/>
      </w:r>
      <w:r>
        <w:t/>
      </w:r>
    </w:p>
    <w:p w14:paraId="71C105B4" w14:textId="77777777" w:rsidR="002D4DD2" w:rsidRDefault="002D4DD2" w:rsidP="002D4DD2">
      <w:pPr>
        <w:bidi w:val="0"/>
        <w:numPr>
          <w:ilvl w:val="0"/>
          <w:numId w:val="62"/>
        </w:numPr>
        <w:spacing w:before="100" w:beforeAutospacing="1" w:after="100" w:afterAutospacing="1" w:line="240" w:lineRule="auto"/>
      </w:pPr>
      <w:r>
        <w:rPr>
          <w:lang w:val="en-US" w:bidi="en-US"/>
          <w:rStyle w:val="Strong"/>
          <w:rtl w:val="0"/>
        </w:rPr>
        <w:t>Purchase request:</w:t>
      </w:r>
      <w:r>
        <w:rPr>
          <w:rtl w:val="0"/>
          <w:lang w:val="en-US" w:bidi="en-US"/>
          <w:rStyle w:val="Strong"/>
        </w:rPr>
        <w:t/>
      </w:r>
      <w:r>
        <w:t xml:space="preserve"> Have the operator or user select the service and number of tickets.</w:t>
      </w:r>
      <w:r>
        <w:rPr>
          <w:lang w:val="en-US" w:bidi="en-US"/>
          <w:rtl w:val="0"/>
        </w:rPr>
        <w:t/>
      </w:r>
      <w:r>
        <w:t/>
      </w:r>
    </w:p>
    <w:p w14:paraId="1504C56D" w14:textId="77777777" w:rsidR="002D4DD2" w:rsidRDefault="002D4DD2" w:rsidP="002D4DD2">
      <w:pPr>
        <w:bidi w:val="0"/>
        <w:numPr>
          <w:ilvl w:val="0"/>
          <w:numId w:val="62"/>
        </w:numPr>
        <w:spacing w:before="100" w:beforeAutospacing="1" w:after="100" w:afterAutospacing="1" w:line="240" w:lineRule="auto"/>
      </w:pPr>
      <w:r>
        <w:rPr>
          <w:lang w:val="en-US" w:bidi="en-US"/>
          <w:rStyle w:val="Strong"/>
          <w:rtl w:val="0"/>
        </w:rPr>
        <w:t>Payment and ticket issuance:</w:t>
      </w:r>
      <w:r>
        <w:rPr>
          <w:rtl w:val="0"/>
          <w:lang w:val="en-US" w:bidi="en-US"/>
          <w:rStyle w:val="Strong"/>
        </w:rPr>
        <w:t/>
      </w:r>
      <w:r>
        <w:t xml:space="preserve"> Record the transaction and generate an electronic ticket for the selected service.</w:t>
      </w:r>
      <w:r>
        <w:rPr>
          <w:lang w:val="en-US" w:bidi="en-US"/>
          <w:rtl w:val="0"/>
        </w:rPr>
        <w:t/>
      </w:r>
      <w:r>
        <w:t/>
      </w:r>
    </w:p>
    <w:p w14:paraId="7316A3F6" w14:textId="77777777" w:rsidR="002D4DD2" w:rsidRDefault="002D4DD2" w:rsidP="002D4DD2">
      <w:pPr>
        <w:bidi w:val="0"/>
        <w:numPr>
          <w:ilvl w:val="0"/>
          <w:numId w:val="62"/>
        </w:numPr>
        <w:spacing w:before="100" w:beforeAutospacing="1" w:after="100" w:afterAutospacing="1" w:line="240" w:lineRule="auto"/>
      </w:pPr>
      <w:r>
        <w:rPr>
          <w:lang w:val="en-US" w:bidi="en-US"/>
          <w:rStyle w:val="Strong"/>
          <w:rtl w:val="0"/>
        </w:rPr>
        <w:t>Entry and usage control:</w:t>
      </w:r>
      <w:r>
        <w:rPr>
          <w:rtl w:val="0"/>
          <w:lang w:val="en-US" w:bidi="en-US"/>
          <w:rStyle w:val="Strong"/>
        </w:rPr>
        <w:t/>
      </w:r>
      <w:r>
        <w:t xml:space="preserve"> Validate the ticket and record usage at the entry point.</w:t>
      </w:r>
      <w:r>
        <w:rPr>
          <w:lang w:val="en-US" w:bidi="en-US"/>
          <w:rtl w:val="0"/>
        </w:rPr>
        <w:t/>
      </w:r>
      <w:r>
        <w:t/>
      </w:r>
    </w:p>
    <w:p w14:paraId="469D0B81" w14:textId="77777777" w:rsidR="002D4DD2" w:rsidRDefault="002D4DD2" w:rsidP="002D4DD2">
      <w:pPr>
        <w:bidi w:val="0"/>
        <w:numPr>
          <w:ilvl w:val="0"/>
          <w:numId w:val="62"/>
        </w:numPr>
        <w:spacing w:before="100" w:beforeAutospacing="1" w:after="100" w:afterAutospacing="1" w:line="240" w:lineRule="auto"/>
      </w:pPr>
      <w:r>
        <w:rPr>
          <w:lang w:val="en-US" w:bidi="en-US"/>
          <w:rStyle w:val="Strong"/>
          <w:rtl w:val="0"/>
        </w:rPr>
        <w:t>Monitoring and reporting:</w:t>
      </w:r>
      <w:r>
        <w:rPr>
          <w:rtl w:val="0"/>
          <w:lang w:val="en-US" w:bidi="en-US"/>
          <w:rStyle w:val="Strong"/>
        </w:rPr>
        <w:t/>
      </w:r>
      <w:r>
        <w:t xml:space="preserve"> Review sales, capacity, usage, transactions, and project performance.</w:t>
      </w:r>
      <w:r>
        <w:rPr>
          <w:lang w:val="en-US" w:bidi="en-US"/>
          <w:rtl w:val="0"/>
        </w:rPr>
        <w:t/>
      </w:r>
      <w:r>
        <w:t/>
      </w:r>
    </w:p>
    <w:p w14:paraId="04C48ED9" w14:textId="65DC9563" w:rsidR="002D4DD2" w:rsidRDefault="0083401D" w:rsidP="002D4DD2">
      <w:pPr>
        <w:bidi w:val="0"/>
        <w:rPr>
          <w:lang w:val="en-US" w:bidi="en-US"/>
          <w:rtl w:val="0"/>
        </w:rPr>
      </w:pPr>
      <w:r>
        <w:rPr>
          <w:lang w:val="en-US" w:bidi="en-US"/>
          <w:rtl w:val="0"/>
        </w:rPr>
        <w:br/>
      </w:r>
    </w:p>
    <w:p w14:paraId="1126AC56" w14:textId="77777777" w:rsidR="0083401D" w:rsidRDefault="0083401D" w:rsidP="002D4DD2">
      <w:pPr>
        <w:bidi w:val="0"/>
        <w:rPr>
          <w:lang w:val="en-US" w:bidi="en-US"/>
          <w:rtl w:val="0"/>
        </w:rPr>
      </w:pPr>
    </w:p>
    <w:p w14:paraId="3C1CE475" w14:textId="77777777" w:rsidR="0083401D" w:rsidRDefault="0083401D" w:rsidP="002D4DD2">
      <w:pPr>
        <w:bidi w:val="0"/>
        <w:rPr>
          <w:lang w:val="en-US" w:bidi="en-US"/>
          <w:rtl w:val="0"/>
        </w:rPr>
      </w:pPr>
    </w:p>
    <w:p w14:paraId="1C30EE71" w14:textId="77777777" w:rsidR="0083401D" w:rsidRDefault="0083401D" w:rsidP="002D4DD2">
      <w:pPr>
        <w:bidi w:val="0"/>
        <w:rPr>
          <w:lang w:val="en-US" w:bidi="en-US"/>
          <w:rtl w:val="0"/>
        </w:rPr>
      </w:pPr>
    </w:p>
    <w:p w14:paraId="7F6F6DD0" w14:textId="77777777" w:rsidR="002D4DD2" w:rsidRPr="002D4DD2" w:rsidRDefault="002D4DD2" w:rsidP="002D4DD2">
      <w:pPr>
        <w:bidi w:val="0"/>
        <w:rPr>
          <w:lang w:val="en-US" w:bidi="en-US"/>
          <w:rtl w:val="0"/>
        </w:rPr>
      </w:pPr>
    </w:p>
    <w:p w14:paraId="3FDD1BD1" w14:textId="4A955331" w:rsidR="0022215F" w:rsidRDefault="00C634F5" w:rsidP="00C634F5">
      <w:pPr>
        <w:bidi w:val="0"/>
        <w:pStyle w:val="Heading3"/>
        <w:rPr>
          <w:lang w:val="en-US" w:bidi="en-US"/>
          <w:rtl w:val="0"/>
        </w:rPr>
      </w:pPr>
      <w:bookmarkStart w:id="45" w:name="_Toc243327412"/>
      <w:r>
        <w:rPr>
          <w:lang w:val="en-US" w:bidi="en-US"/>
          <w:rFonts w:hint="default"/>
          <w:rtl w:val="0"/>
        </w:rPr>
        <w:lastRenderedPageBreak/>
        <w:t>Images:</w:t>
      </w:r>
      <w:bookmarkEnd w:id="45"/>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9"/>
        <w:gridCol w:w="4789"/>
      </w:tblGrid>
      <w:tr w:rsidR="00C634F5" w14:paraId="57E096B2" w14:textId="77777777" w:rsidTr="0083401D">
        <w:tc>
          <w:tcPr>
            <w:tcW w:w="5019" w:type="dxa"/>
          </w:tcPr>
          <w:p w14:paraId="461EDE5A" w14:textId="0148AC1D" w:rsidR="00C634F5" w:rsidRDefault="00C634F5" w:rsidP="00C634F5">
            <w:pPr>
              <w:bidi w:val="0"/>
              <w:rPr>
                <w:lang w:val="en-US" w:bidi="en-US"/>
                <w:rtl w:val="0"/>
              </w:rPr>
            </w:pPr>
            <w:r>
              <w:rPr>
                <w:lang w:val="en-US" w:bidi="en-US"/>
                <w:rtl w:val="0"/>
              </w:rPr>
              <w:t>Tourism card management in the panel</w:t>
            </w:r>
          </w:p>
        </w:tc>
        <w:tc>
          <w:tcPr>
            <w:tcW w:w="5005" w:type="dxa"/>
          </w:tcPr>
          <w:p w14:paraId="29450514" w14:textId="04AA547C" w:rsidR="00C634F5" w:rsidRDefault="00C634F5" w:rsidP="00C634F5">
            <w:pPr>
              <w:bidi w:val="0"/>
              <w:rPr>
                <w:lang w:val="en-US" w:bidi="en-US"/>
                <w:rtl w:val="0"/>
              </w:rPr>
            </w:pPr>
            <w:r>
              <w:rPr>
                <w:lang w:val="en-US" w:bidi="en-US"/>
                <w:rtl w:val="0"/>
              </w:rPr>
              <w:t>Group policy configuration</w:t>
            </w:r>
          </w:p>
        </w:tc>
      </w:tr>
      <w:tr w:rsidR="00C634F5" w14:paraId="3481819D" w14:textId="77777777" w:rsidTr="0083401D">
        <w:tc>
          <w:tcPr>
            <w:tcW w:w="5019" w:type="dxa"/>
          </w:tcPr>
          <w:p w14:paraId="5E0220F9" w14:textId="536610FD" w:rsidR="00C634F5" w:rsidRDefault="00C634F5" w:rsidP="00C634F5">
            <w:pPr>
              <w:bidi w:val="0"/>
              <w:rPr>
                <w:lang w:val="en-US" w:bidi="en-US"/>
                <w:rtl w:val="0"/>
              </w:rPr>
            </w:pPr>
            <w:r>
              <w:rPr>
                <w:rtl w:val="0"/>
                <w:lang w:val="en-US" w:bidi="en-US"/>
                <w:noProof/>
              </w:rPr>
              <w:drawing>
                <wp:inline distT="0" distB="0" distL="0" distR="0" wp14:anchorId="0DA69F84" wp14:editId="570DB8BD">
                  <wp:extent cx="3036021" cy="1806854"/>
                  <wp:effectExtent l="0" t="0" r="0" b="3175"/>
                  <wp:docPr id="34" name="Picture 34" descr="An image of the original Sib panel running with test organizations; a tourism card management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ourism-organizations.png"/>
                          <pic:cNvPicPr/>
                        </pic:nvPicPr>
                        <pic:blipFill>
                          <a:blip r:embed="rId116"/>
                          <a:stretch>
                            <a:fillRect/>
                          </a:stretch>
                        </pic:blipFill>
                        <pic:spPr>
                          <a:xfrm>
                            <a:off x="0" y="0"/>
                            <a:ext cx="3049307" cy="1814761"/>
                          </a:xfrm>
                          <a:prstGeom prst="rect">
                            <a:avLst/>
                          </a:prstGeom>
                        </pic:spPr>
                      </pic:pic>
                    </a:graphicData>
                  </a:graphic>
                </wp:inline>
              </w:drawing>
            </w:r>
          </w:p>
        </w:tc>
        <w:tc>
          <w:tcPr>
            <w:tcW w:w="5005" w:type="dxa"/>
          </w:tcPr>
          <w:p w14:paraId="12B7E965" w14:textId="3DE4371E" w:rsidR="00C634F5" w:rsidRDefault="00C634F5" w:rsidP="00C634F5">
            <w:pPr>
              <w:bidi w:val="0"/>
              <w:rPr>
                <w:lang w:val="en-US" w:bidi="en-US"/>
                <w:rtl w:val="0"/>
              </w:rPr>
            </w:pPr>
            <w:r>
              <w:rPr>
                <w:rtl w:val="0"/>
                <w:lang w:val="en-US" w:bidi="en-US"/>
                <w:noProof/>
              </w:rPr>
              <w:drawing>
                <wp:inline distT="0" distB="0" distL="0" distR="0" wp14:anchorId="77233E74" wp14:editId="1E1FF010">
                  <wp:extent cx="2317703" cy="3564627"/>
                  <wp:effectExtent l="0" t="0" r="6985" b="0"/>
                  <wp:docPr id="35" name="Picture 35" descr="The original group policy component with its full title, running locally in isolation with fictional values; no change has been recor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group-policy.png"/>
                          <pic:cNvPicPr/>
                        </pic:nvPicPr>
                        <pic:blipFill>
                          <a:blip r:embed="rId117"/>
                          <a:stretch>
                            <a:fillRect/>
                          </a:stretch>
                        </pic:blipFill>
                        <pic:spPr>
                          <a:xfrm>
                            <a:off x="0" y="0"/>
                            <a:ext cx="2321455" cy="3570398"/>
                          </a:xfrm>
                          <a:prstGeom prst="rect">
                            <a:avLst/>
                          </a:prstGeom>
                        </pic:spPr>
                      </pic:pic>
                    </a:graphicData>
                  </a:graphic>
                </wp:inline>
              </w:drawing>
            </w:r>
          </w:p>
        </w:tc>
      </w:tr>
      <w:tr w:rsidR="00C634F5" w14:paraId="29022CE1" w14:textId="77777777" w:rsidTr="0083401D">
        <w:tc>
          <w:tcPr>
            <w:tcW w:w="10024" w:type="dxa"/>
            <w:gridSpan w:val="2"/>
          </w:tcPr>
          <w:p w14:paraId="6F29933B" w14:textId="38D1ABFF" w:rsidR="00C634F5" w:rsidRDefault="00C634F5" w:rsidP="00C634F5">
            <w:pPr>
              <w:bidi w:val="0"/>
              <w:rPr>
                <w:lang w:val="en-US" w:bidi="en-US"/>
                <w:rtl w:val="0"/>
              </w:rPr>
            </w:pPr>
            <w:r>
              <w:rPr>
                <w:lang w:val="en-US" w:bidi="en-US"/>
                <w:rFonts w:hint="default"/>
                <w:rtl w:val="0"/>
              </w:rPr>
              <w:t>Service selection from the project structure:</w:t>
            </w:r>
          </w:p>
        </w:tc>
      </w:tr>
      <w:tr w:rsidR="00C634F5" w14:paraId="77676082" w14:textId="77777777" w:rsidTr="0083401D">
        <w:tc>
          <w:tcPr>
            <w:tcW w:w="5019" w:type="dxa"/>
          </w:tcPr>
          <w:p w14:paraId="538083B0" w14:textId="425EC665" w:rsidR="00C634F5" w:rsidRDefault="00C634F5" w:rsidP="00C634F5">
            <w:pPr>
              <w:bidi w:val="0"/>
              <w:rPr>
                <w:lang w:val="en-US" w:bidi="en-US"/>
                <w:rtl w:val="0"/>
              </w:rPr>
            </w:pPr>
            <w:r>
              <w:rPr>
                <w:rtl w:val="0"/>
                <w:lang w:val="en-US" w:bidi="en-US"/>
                <w:noProof/>
              </w:rPr>
              <w:drawing>
                <wp:inline distT="0" distB="0" distL="0" distR="0" wp14:anchorId="48EDF5C5" wp14:editId="3D3C3798">
                  <wp:extent cx="3050438" cy="2684385"/>
                  <wp:effectExtent l="0" t="0" r="0" b="1905"/>
                  <wp:docPr id="36" name="Picture 36" descr="The original service selector and tree structure with the full title and fictional services; the component is running in isolation without a server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service-scope.png"/>
                          <pic:cNvPicPr/>
                        </pic:nvPicPr>
                        <pic:blipFill>
                          <a:blip r:embed="rId118"/>
                          <a:stretch>
                            <a:fillRect/>
                          </a:stretch>
                        </pic:blipFill>
                        <pic:spPr>
                          <a:xfrm>
                            <a:off x="0" y="0"/>
                            <a:ext cx="3056713" cy="2689907"/>
                          </a:xfrm>
                          <a:prstGeom prst="rect">
                            <a:avLst/>
                          </a:prstGeom>
                        </pic:spPr>
                      </pic:pic>
                    </a:graphicData>
                  </a:graphic>
                </wp:inline>
              </w:drawing>
            </w:r>
          </w:p>
        </w:tc>
        <w:tc>
          <w:tcPr>
            <w:tcW w:w="5005" w:type="dxa"/>
          </w:tcPr>
          <w:p w14:paraId="0448C983" w14:textId="77777777" w:rsidR="00C634F5" w:rsidRDefault="00C634F5" w:rsidP="00C634F5">
            <w:pPr>
              <w:bidi w:val="0"/>
              <w:rPr>
                <w:lang w:val="en-US" w:bidi="en-US"/>
                <w:rtl w:val="0"/>
              </w:rPr>
            </w:pPr>
          </w:p>
        </w:tc>
      </w:tr>
    </w:tbl>
    <w:p w14:paraId="54B9F110" w14:textId="1F31E109" w:rsidR="00C634F5" w:rsidRDefault="00C634F5" w:rsidP="00C634F5">
      <w:pPr>
        <w:bidi w:val="0"/>
        <w:rPr>
          <w:lang w:val="en-US" w:bidi="en-US"/>
          <w:rtl w:val="0"/>
        </w:rPr>
      </w:pPr>
    </w:p>
    <w:p w14:paraId="5792E3E5" w14:textId="77777777" w:rsidR="00C634F5" w:rsidRDefault="00C634F5">
      <w:pPr>
        <w:bidi w:val="0"/>
        <w:rPr>
          <w:lang w:val="en-US" w:bidi="en-US"/>
          <w:rtl w:val="0"/>
        </w:rPr>
      </w:pPr>
      <w:r>
        <w:rPr>
          <w:lang w:val="en-US" w:bidi="en-US"/>
          <w:rtl w:val="0"/>
        </w:rPr>
        <w:br w:type="page"/>
      </w:r>
    </w:p>
    <w:tbl>
      <w:tblPr>
        <w:tblStyle w:val="TableGrid"/>
        <w:bidiVisual/>
        <w:tblW w:w="0" w:type="auto"/>
        <w:tblLook w:val="04A0" w:firstRow="1" w:lastRow="0" w:firstColumn="1" w:lastColumn="0" w:noHBand="0" w:noVBand="1"/>
      </w:tblPr>
      <w:tblGrid>
        <w:gridCol w:w="9350"/>
      </w:tblGrid>
      <w:tr w:rsidR="0083401D" w:rsidRPr="0083401D" w14:paraId="61B8A707" w14:textId="77777777" w:rsidTr="00D32EEB">
        <w:trPr>
          <w:trHeight w:val="1152"/>
        </w:trPr>
        <w:tc>
          <w:tcPr>
            <w:tcW w:w="9350" w:type="dxa"/>
            <w:shd w:val="clear" w:color="auto" w:fill="403152" w:themeFill="accent4" w:themeFillShade="80"/>
            <w:vAlign w:val="center"/>
          </w:tcPr>
          <w:p w14:paraId="7C72F89D" w14:textId="5C659FA0" w:rsidR="0083401D" w:rsidRPr="0083401D" w:rsidRDefault="0083401D" w:rsidP="00D32EEB">
            <w:pPr>
              <w:bidi w:val="0"/>
              <w:pStyle w:val="Heading2"/>
              <w:jc w:val="center"/>
              <w:rPr>
                <w:lang w:val="en-US" w:bidi="en-US"/>
                <w:rtl w:val="0"/>
              </w:rPr>
            </w:pPr>
            <w:bookmarkStart w:id="46" w:name="_Toc243327413"/>
            <w:r w:rsidRPr="0083401D">
              <w:rPr>
                <w:lang w:val="en-US" w:bidi="en-US"/>
                <w:rtl w:val="0"/>
              </w:rPr>
              <w:lastRenderedPageBreak/>
              <w:t>Hadish Market</w:t>
            </w:r>
            <w:r w:rsidRPr="0083401D">
              <w:rPr>
                <w:lang w:val="en-US" w:bidi="en-US"/>
                <w:rFonts w:hint="default"/>
                <w:rtl w:val="0"/>
              </w:rPr>
              <w:t/>
            </w:r>
            <w:r w:rsidRPr="0083401D">
              <w:rPr>
                <w:lang w:val="en-US" w:bidi="en-US"/>
                <w:rFonts w:hint="eastAsia"/>
                <w:rtl w:val="0"/>
              </w:rPr>
              <w:t/>
            </w:r>
            <w:r w:rsidRPr="0083401D">
              <w:rPr>
                <w:lang w:val="en-US" w:bidi="en-US"/>
                <w:rtl w:val="0"/>
              </w:rPr>
              <w:t/>
            </w:r>
            <w:r>
              <w:rPr>
                <w:lang w:val="en-US" w:bidi="en-US"/>
                <w:rFonts w:hint="default"/>
                <w:rtl w:val="0"/>
              </w:rPr>
              <w:t/>
            </w:r>
            <w:bookmarkEnd w:id="46"/>
          </w:p>
        </w:tc>
      </w:tr>
    </w:tbl>
    <w:p w14:paraId="3319B64A" w14:textId="77777777" w:rsidR="0083401D" w:rsidRPr="0083401D" w:rsidRDefault="0083401D" w:rsidP="0083401D">
      <w:pPr>
        <w:bidi w:val="0"/>
      </w:pPr>
    </w:p>
    <w:p w14:paraId="307F40B0" w14:textId="77777777" w:rsidR="00D011FC" w:rsidRDefault="00D011FC" w:rsidP="00D011FC">
      <w:pPr>
        <w:bidi w:val="0"/>
        <w:jc w:val="both"/>
        <w:rPr>
          <w:rtl w:val="0"/>
          <w:rFonts w:ascii="Times New Roman" w:eastAsia="Times New Roman" w:hAnsi="Times New Roman" w:cs="Times New Roman"/>
          <w:color w:val="auto"/>
          <w:sz w:val="24"/>
          <w:lang w:val="en-US" w:bidi="en-US"/>
        </w:rPr>
      </w:pPr>
      <w:r>
        <w:rPr>
          <w:lang w:val="en-US" w:bidi="en-US"/>
          <w:rtl w:val="0"/>
        </w:rPr>
        <w:t>Hadish Market is Pars Hadish's integrated e-commerce and sales management platform, designed for launching online stores, managing in-person sales, and creating marketplaces with multiple vendors. The system manages products, orders, inventory, payments, and sales processes through a centralized platform.</w:t>
      </w:r>
      <w:r>
        <w:t/>
      </w:r>
      <w:r>
        <w:rPr>
          <w:lang w:val="en-US" w:bidi="en-US"/>
          <w:rtl w:val="0"/>
        </w:rPr>
        <w:t/>
      </w:r>
      <w:r>
        <w:t/>
      </w:r>
    </w:p>
    <w:p w14:paraId="1CE1792E" w14:textId="77777777" w:rsidR="00D011FC" w:rsidRDefault="00D011FC" w:rsidP="00D011FC">
      <w:pPr>
        <w:bidi w:val="0"/>
        <w:jc w:val="both"/>
      </w:pPr>
      <w:r>
        <w:rPr>
          <w:lang w:val="en-US" w:bidi="en-US"/>
          <w:rtl w:val="0"/>
        </w:rPr>
        <w:t>In the online store, customers can search for products by category, brand, price, and other attributes, review product details and availability, and place orders. Vendors and managers can also use dedicated panels to manage products, pricing, discounts, orders, and sales performance.</w:t>
      </w:r>
      <w:r>
        <w:t/>
      </w:r>
      <w:r>
        <w:rPr>
          <w:lang w:val="en-US" w:bidi="en-US"/>
          <w:rtl w:val="0"/>
        </w:rPr>
        <w:t/>
      </w:r>
      <w:r>
        <w:t/>
      </w:r>
    </w:p>
    <w:p w14:paraId="10F29A01" w14:textId="77777777" w:rsidR="00D011FC" w:rsidRDefault="00D011FC" w:rsidP="00D011FC">
      <w:pPr>
        <w:bidi w:val="0"/>
        <w:jc w:val="both"/>
      </w:pPr>
      <w:r>
        <w:rPr>
          <w:lang w:val="en-US" w:bidi="en-US"/>
          <w:rtl w:val="0"/>
        </w:rPr>
        <w:t>For example, a customer selects several products from different vendors and adds them to one shopping cart. After the delivery address and time have been specified, the final order total is calculated, including discounts and shipping charges. The customer pays and can track the order until delivery. On the store side, orders are made available to vendors for processing and preparation. Hadish Market is also designed to integrate online and in-person sales and connect to retail checkout, inventory management, and accounting systems.</w:t>
      </w:r>
      <w:r>
        <w:t/>
      </w:r>
      <w:r>
        <w:rPr>
          <w:lang w:val="en-US" w:bidi="en-US"/>
          <w:rtl w:val="0"/>
        </w:rPr>
        <w:t/>
      </w:r>
      <w:r>
        <w:t/>
      </w:r>
      <w:r>
        <w:rPr>
          <w:lang w:val="en-US" w:bidi="en-US"/>
          <w:rtl w:val="0"/>
        </w:rPr>
        <w:t/>
      </w:r>
      <w:r>
        <w:t/>
      </w:r>
      <w:r>
        <w:rPr>
          <w:lang w:val="en-US" w:bidi="en-US"/>
          <w:rtl w:val="0"/>
        </w:rPr>
        <w:t/>
      </w:r>
      <w:r>
        <w:t/>
      </w:r>
      <w:r>
        <w:rPr>
          <w:lang w:val="en-US" w:bidi="en-US"/>
          <w:rtl w:val="0"/>
        </w:rPr>
        <w:t/>
      </w:r>
      <w:r>
        <w:t/>
      </w:r>
    </w:p>
    <w:p w14:paraId="17D30CBF" w14:textId="3EFA61A4" w:rsidR="00D011FC" w:rsidRDefault="00D011FC" w:rsidP="000224BD">
      <w:pPr>
        <w:bidi w:val="0"/>
      </w:pPr>
      <w:r>
        <w:rPr>
          <w:rtl w:val="0"/>
          <w:lang w:val="en-US" w:bidi="en-US"/>
          <w:noProof/>
        </w:rPr>
        <w:drawing>
          <wp:inline distT="0" distB="0" distL="0" distR="0" wp14:anchorId="2680A613" wp14:editId="7F19C69D">
            <wp:extent cx="6228080" cy="4152053"/>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228080" cy="4152053"/>
                    </a:xfrm>
                    <a:prstGeom prst="rect">
                      <a:avLst/>
                    </a:prstGeom>
                    <a:noFill/>
                  </pic:spPr>
                </pic:pic>
              </a:graphicData>
            </a:graphic>
          </wp:inline>
        </w:drawing>
      </w:r>
    </w:p>
    <w:p w14:paraId="1E8F57B8" w14:textId="77777777" w:rsidR="0083401D" w:rsidRDefault="0083401D" w:rsidP="0083401D">
      <w:pPr>
        <w:bidi w:val="0"/>
        <w:rPr>
          <w:lang w:val="en-US" w:bidi="en-US"/>
          <w:rtl w:val="0"/>
        </w:rPr>
      </w:pPr>
    </w:p>
    <w:p w14:paraId="49A810F6" w14:textId="46F4207E" w:rsidR="00D011FC" w:rsidRPr="0083401D" w:rsidRDefault="00D011FC" w:rsidP="0083401D">
      <w:pPr>
        <w:bidi w:val="0"/>
        <w:pStyle w:val="Heading3"/>
      </w:pPr>
      <w:bookmarkStart w:id="47" w:name="_Toc243327414"/>
      <w:r>
        <w:rPr>
          <w:lang w:val="en-US" w:bidi="en-US"/>
          <w:rtl w:val="0"/>
        </w:rPr>
        <w:lastRenderedPageBreak/>
        <w:t>Product features and capabilities</w:t>
      </w:r>
      <w:bookmarkEnd w:id="47"/>
    </w:p>
    <w:p w14:paraId="4F9F9704"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Online store:</w:t>
      </w:r>
      <w:r>
        <w:rPr>
          <w:rtl w:val="0"/>
          <w:lang w:val="en-US" w:bidi="en-US"/>
          <w:rStyle w:val="Strong"/>
        </w:rPr>
        <w:t/>
      </w:r>
      <w:r>
        <w:t xml:space="preserve"> Offer and sell products through a website and application.</w:t>
      </w:r>
      <w:r>
        <w:rPr>
          <w:lang w:val="en-US" w:bidi="en-US"/>
          <w:rtl w:val="0"/>
        </w:rPr>
        <w:t/>
      </w:r>
      <w:r>
        <w:t/>
      </w:r>
    </w:p>
    <w:p w14:paraId="387152A4"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Marketplace with multiple vendors:</w:t>
      </w:r>
      <w:r>
        <w:rPr>
          <w:rtl w:val="0"/>
          <w:lang w:val="en-US" w:bidi="en-US"/>
          <w:rStyle w:val="Strong"/>
        </w:rPr>
        <w:t/>
      </w:r>
      <w:r>
        <w:t xml:space="preserve"> Manage products and orders from different vendors on one platform.</w:t>
      </w:r>
      <w:r>
        <w:rPr>
          <w:lang w:val="en-US" w:bidi="en-US"/>
          <w:rtl w:val="0"/>
        </w:rPr>
        <w:t/>
      </w:r>
      <w:r>
        <w:t/>
      </w:r>
    </w:p>
    <w:p w14:paraId="6E7C1D6A"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Product management:</w:t>
      </w:r>
      <w:r>
        <w:rPr>
          <w:rtl w:val="0"/>
          <w:lang w:val="en-US" w:bidi="en-US"/>
          <w:rStyle w:val="Strong"/>
        </w:rPr>
        <w:t/>
      </w:r>
      <w:r>
        <w:t xml:space="preserve"> Record products, images, specifications, brands, categories, and prices.</w:t>
      </w:r>
      <w:r>
        <w:rPr>
          <w:lang w:val="en-US" w:bidi="en-US"/>
          <w:rtl w:val="0"/>
        </w:rPr>
        <w:t/>
      </w:r>
      <w:r>
        <w:t/>
      </w:r>
    </w:p>
    <w:p w14:paraId="2A81626C"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Advanced search and filtering:</w:t>
      </w:r>
      <w:r>
        <w:rPr>
          <w:rtl w:val="0"/>
          <w:lang w:val="en-US" w:bidi="en-US"/>
          <w:rStyle w:val="Strong"/>
        </w:rPr>
        <w:t/>
      </w:r>
      <w:r>
        <w:t xml:space="preserve"> Find products by name, brand, price, and attributes.</w:t>
      </w:r>
      <w:r>
        <w:rPr>
          <w:lang w:val="en-US" w:bidi="en-US"/>
          <w:rtl w:val="0"/>
        </w:rPr>
        <w:t/>
      </w:r>
      <w:r>
        <w:t/>
      </w:r>
    </w:p>
    <w:p w14:paraId="40A986E7"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Unified shopping cart:</w:t>
      </w:r>
      <w:r>
        <w:rPr>
          <w:rtl w:val="0"/>
          <w:lang w:val="en-US" w:bidi="en-US"/>
          <w:rStyle w:val="Strong"/>
        </w:rPr>
        <w:t/>
      </w:r>
      <w:r>
        <w:t xml:space="preserve"> Purchase from multiple vendors in one cart.</w:t>
      </w:r>
      <w:r>
        <w:rPr>
          <w:lang w:val="en-US" w:bidi="en-US"/>
          <w:rtl w:val="0"/>
        </w:rPr>
        <w:t/>
      </w:r>
      <w:r>
        <w:t/>
      </w:r>
    </w:p>
    <w:p w14:paraId="42A91233"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Inventory and warehouse management:</w:t>
      </w:r>
      <w:r>
        <w:rPr>
          <w:rtl w:val="0"/>
          <w:lang w:val="en-US" w:bidi="en-US"/>
          <w:rStyle w:val="Strong"/>
        </w:rPr>
        <w:t/>
      </w:r>
      <w:r>
        <w:t xml:space="preserve"> Control stock and connect to warehouse management systems.</w:t>
      </w:r>
      <w:r>
        <w:rPr>
          <w:lang w:val="en-US" w:bidi="en-US"/>
          <w:rtl w:val="0"/>
        </w:rPr>
        <w:t/>
      </w:r>
      <w:r>
        <w:t/>
      </w:r>
    </w:p>
    <w:p w14:paraId="6B2C16E6"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Order management:</w:t>
      </w:r>
      <w:r>
        <w:rPr>
          <w:rtl w:val="0"/>
          <w:lang w:val="en-US" w:bidi="en-US"/>
          <w:rStyle w:val="Strong"/>
        </w:rPr>
        <w:t/>
      </w:r>
      <w:r>
        <w:t xml:space="preserve"> Record, process, cancel, and track orders.</w:t>
      </w:r>
      <w:r>
        <w:rPr>
          <w:lang w:val="en-US" w:bidi="en-US"/>
          <w:rtl w:val="0"/>
        </w:rPr>
        <w:t/>
      </w:r>
      <w:r>
        <w:t/>
      </w:r>
    </w:p>
    <w:p w14:paraId="157776BC"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Delivery management:</w:t>
      </w:r>
      <w:r>
        <w:rPr>
          <w:rtl w:val="0"/>
          <w:lang w:val="en-US" w:bidi="en-US"/>
          <w:rStyle w:val="Strong"/>
        </w:rPr>
        <w:t/>
      </w:r>
      <w:r>
        <w:t xml:space="preserve"> Record addresses, specify delivery times, and track shipments.</w:t>
      </w:r>
      <w:r>
        <w:rPr>
          <w:lang w:val="en-US" w:bidi="en-US"/>
          <w:rtl w:val="0"/>
        </w:rPr>
        <w:t/>
      </w:r>
      <w:r>
        <w:t/>
      </w:r>
    </w:p>
    <w:p w14:paraId="2312C378"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Electronic payment:</w:t>
      </w:r>
      <w:r>
        <w:rPr>
          <w:rtl w:val="0"/>
          <w:lang w:val="en-US" w:bidi="en-US"/>
          <w:rStyle w:val="Strong"/>
        </w:rPr>
        <w:t/>
      </w:r>
      <w:r>
        <w:t xml:space="preserve"> Support bank payment gateways, wallets, and various payment methods.</w:t>
      </w:r>
      <w:r>
        <w:rPr>
          <w:lang w:val="en-US" w:bidi="en-US"/>
          <w:rtl w:val="0"/>
        </w:rPr>
        <w:t/>
      </w:r>
      <w:r>
        <w:t/>
      </w:r>
    </w:p>
    <w:p w14:paraId="21E19CC6"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Discounts and customer loyalty:</w:t>
      </w:r>
      <w:r>
        <w:rPr>
          <w:rtl w:val="0"/>
          <w:lang w:val="en-US" w:bidi="en-US"/>
          <w:rStyle w:val="Strong"/>
        </w:rPr>
        <w:t/>
      </w:r>
      <w:r>
        <w:t xml:space="preserve"> Manage coupons, gift cards, and loyalty programs.</w:t>
      </w:r>
      <w:r>
        <w:rPr>
          <w:lang w:val="en-US" w:bidi="en-US"/>
          <w:rtl w:val="0"/>
        </w:rPr>
        <w:t/>
      </w:r>
      <w:r>
        <w:t/>
      </w:r>
    </w:p>
    <w:p w14:paraId="67482B06"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Dedicated vendor panel:</w:t>
      </w:r>
      <w:r>
        <w:rPr>
          <w:rtl w:val="0"/>
          <w:lang w:val="en-US" w:bidi="en-US"/>
          <w:rStyle w:val="Strong"/>
        </w:rPr>
        <w:t/>
      </w:r>
      <w:r>
        <w:t xml:space="preserve"> Manage products, prices, orders, and sales reports.</w:t>
      </w:r>
      <w:r>
        <w:rPr>
          <w:lang w:val="en-US" w:bidi="en-US"/>
          <w:rtl w:val="0"/>
        </w:rPr>
        <w:t/>
      </w:r>
      <w:r>
        <w:t/>
      </w:r>
    </w:p>
    <w:p w14:paraId="56A76FE0"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In-person sales management:</w:t>
      </w:r>
      <w:r>
        <w:rPr>
          <w:rtl w:val="0"/>
          <w:lang w:val="en-US" w:bidi="en-US"/>
          <w:rStyle w:val="Strong"/>
        </w:rPr>
        <w:t/>
      </w:r>
      <w:r>
        <w:t xml:space="preserve"> Connect retail checkout and POS devices to the sales process.</w:t>
      </w:r>
      <w:r>
        <w:rPr>
          <w:lang w:val="en-US" w:bidi="en-US"/>
          <w:rtl w:val="0"/>
        </w:rPr>
        <w:t/>
      </w:r>
      <w:r>
        <w:t/>
      </w:r>
      <w:r>
        <w:rPr>
          <w:lang w:val="en-US" w:bidi="en-US"/>
          <w:rtl w:val="0"/>
        </w:rPr>
        <w:t/>
      </w:r>
      <w:r>
        <w:t/>
      </w:r>
    </w:p>
    <w:p w14:paraId="707BD763"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User management:</w:t>
      </w:r>
      <w:r>
        <w:rPr>
          <w:rtl w:val="0"/>
          <w:lang w:val="en-US" w:bidi="en-US"/>
          <w:rStyle w:val="Strong"/>
        </w:rPr>
        <w:t/>
      </w:r>
      <w:r>
        <w:t xml:space="preserve"> Define roles and access levels for managers, vendors, and operators.</w:t>
      </w:r>
      <w:r>
        <w:rPr>
          <w:lang w:val="en-US" w:bidi="en-US"/>
          <w:rtl w:val="0"/>
        </w:rPr>
        <w:t/>
      </w:r>
      <w:r>
        <w:t/>
      </w:r>
    </w:p>
    <w:p w14:paraId="5A02EA33"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Intelligent marketing:</w:t>
      </w:r>
      <w:r>
        <w:rPr>
          <w:rtl w:val="0"/>
          <w:lang w:val="en-US" w:bidi="en-US"/>
          <w:rStyle w:val="Strong"/>
        </w:rPr>
        <w:t/>
      </w:r>
      <w:r>
        <w:t xml:space="preserve"> Analyze customer behavior and run targeted campaigns.</w:t>
      </w:r>
      <w:r>
        <w:rPr>
          <w:lang w:val="en-US" w:bidi="en-US"/>
          <w:rtl w:val="0"/>
        </w:rPr>
        <w:t/>
      </w:r>
      <w:r>
        <w:t/>
      </w:r>
    </w:p>
    <w:p w14:paraId="3CDF7C78"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Intelligent product recommendations:</w:t>
      </w:r>
      <w:r>
        <w:rPr>
          <w:rtl w:val="0"/>
          <w:lang w:val="en-US" w:bidi="en-US"/>
          <w:rStyle w:val="Strong"/>
        </w:rPr>
        <w:t/>
      </w:r>
      <w:r>
        <w:t xml:space="preserve"> Display similar and complementary products based on purchasing behavior.</w:t>
      </w:r>
      <w:r>
        <w:rPr>
          <w:lang w:val="en-US" w:bidi="en-US"/>
          <w:rtl w:val="0"/>
        </w:rPr>
        <w:t/>
      </w:r>
      <w:r>
        <w:t/>
      </w:r>
    </w:p>
    <w:p w14:paraId="64B6EE8B"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Management reporting:</w:t>
      </w:r>
      <w:r>
        <w:rPr>
          <w:rtl w:val="0"/>
          <w:lang w:val="en-US" w:bidi="en-US"/>
          <w:rStyle w:val="Strong"/>
        </w:rPr>
        <w:t/>
      </w:r>
      <w:r>
        <w:t xml:space="preserve"> Review sales, transactions, inventory, and vendor performance.</w:t>
      </w:r>
      <w:r>
        <w:rPr>
          <w:lang w:val="en-US" w:bidi="en-US"/>
          <w:rtl w:val="0"/>
        </w:rPr>
        <w:t/>
      </w:r>
      <w:r>
        <w:t/>
      </w:r>
    </w:p>
    <w:p w14:paraId="58EA3A5D" w14:textId="77777777" w:rsidR="00D011FC" w:rsidRDefault="00D011FC" w:rsidP="00D011FC">
      <w:pPr>
        <w:bidi w:val="0"/>
        <w:numPr>
          <w:ilvl w:val="0"/>
          <w:numId w:val="63"/>
        </w:numPr>
        <w:spacing w:before="100" w:beforeAutospacing="1" w:after="100" w:afterAutospacing="1" w:line="240" w:lineRule="auto"/>
      </w:pPr>
      <w:r>
        <w:rPr>
          <w:lang w:val="en-US" w:bidi="en-US"/>
          <w:rStyle w:val="Strong"/>
          <w:rtl w:val="0"/>
        </w:rPr>
        <w:t>Integration with other systems:</w:t>
      </w:r>
      <w:r>
        <w:rPr>
          <w:rtl w:val="0"/>
          <w:lang w:val="en-US" w:bidi="en-US"/>
          <w:rStyle w:val="Strong"/>
        </w:rPr>
        <w:t/>
      </w:r>
      <w:r>
        <w:t xml:space="preserve"> Connect to accounting, warehouse management, and enterprise software through APIs.</w:t>
      </w:r>
      <w:r>
        <w:rPr>
          <w:lang w:val="en-US" w:bidi="en-US"/>
          <w:rtl w:val="0"/>
        </w:rPr>
        <w:t/>
      </w:r>
      <w:r>
        <w:t/>
      </w:r>
    </w:p>
    <w:p w14:paraId="2CCDE2E5" w14:textId="77777777" w:rsidR="00D011FC" w:rsidRDefault="00D011FC" w:rsidP="00D011FC">
      <w:pPr>
        <w:bidi w:val="0"/>
        <w:pStyle w:val="Heading3"/>
        <w:rPr>
          <w:lang w:val="en-US" w:bidi="en-US"/>
          <w:rtl w:val="0"/>
        </w:rPr>
      </w:pPr>
      <w:bookmarkStart w:id="48" w:name="_Toc243327415"/>
      <w:r>
        <w:rPr>
          <w:lang w:val="en-US" w:bidi="en-US"/>
          <w:rtl w:val="0"/>
        </w:rPr>
        <w:t>Users and applications</w:t>
      </w:r>
      <w:bookmarkEnd w:id="48"/>
    </w:p>
    <w:p w14:paraId="26EA59F8" w14:textId="6E773603" w:rsidR="00D011FC" w:rsidRPr="00D011FC" w:rsidRDefault="00D011FC" w:rsidP="00D011FC">
      <w:pPr>
        <w:bidi w:val="0"/>
      </w:pPr>
      <w:r>
        <w:rPr>
          <w:rtl w:val="0"/>
          <w:lang w:val="en-US" w:bidi="en-US"/>
          <w:noProof/>
        </w:rPr>
        <w:drawing>
          <wp:inline distT="0" distB="0" distL="0" distR="0" wp14:anchorId="6E601569" wp14:editId="00B37CC6">
            <wp:extent cx="6228080" cy="1694815"/>
            <wp:effectExtent l="38100" t="0" r="20320" b="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0" r:lo="rId121" r:qs="rId122" r:cs="rId123"/>
              </a:graphicData>
            </a:graphic>
          </wp:inline>
        </w:drawing>
      </w:r>
      <w:r>
        <w:rPr>
          <w:rtl w:val="0"/>
          <w:lang w:val="en-US" w:bidi="en-US"/>
          <w:noProof/>
        </w:rPr>
        <w:drawing>
          <wp:inline distT="0" distB="0" distL="0" distR="0" wp14:anchorId="5FCACE48" wp14:editId="07B65160">
            <wp:extent cx="6228080" cy="1694815"/>
            <wp:effectExtent l="38100" t="0" r="20320" b="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5" r:lo="rId126" r:qs="rId127" r:cs="rId128"/>
              </a:graphicData>
            </a:graphic>
          </wp:inline>
        </w:drawing>
      </w:r>
    </w:p>
    <w:p w14:paraId="58098A09" w14:textId="77777777" w:rsidR="00D011FC" w:rsidRDefault="00D011FC" w:rsidP="00D011FC">
      <w:pPr>
        <w:bidi w:val="0"/>
        <w:spacing w:before="100" w:beforeAutospacing="1" w:after="100" w:afterAutospacing="1" w:line="240" w:lineRule="auto"/>
        <w:rPr>
          <w:lang w:val="en-US" w:bidi="en-US"/>
          <w:rtl w:val="0"/>
        </w:rPr>
      </w:pPr>
    </w:p>
    <w:p w14:paraId="4ABB684C" w14:textId="54C58343" w:rsidR="00C634F5" w:rsidRPr="00D011FC" w:rsidRDefault="00D011FC" w:rsidP="00D011FC">
      <w:pPr>
        <w:bidi w:val="0"/>
        <w:pStyle w:val="Heading3"/>
        <w:rPr>
          <w:lang w:val="en-US" w:bidi="en-US"/>
          <w:rtl w:val="0"/>
        </w:rPr>
      </w:pPr>
      <w:bookmarkStart w:id="49" w:name="_Toc243327416"/>
      <w:r>
        <w:rPr>
          <w:lang w:val="en-US" w:bidi="en-US"/>
          <w:rFonts w:hint="default"/>
          <w:rtl w:val="0"/>
        </w:rPr>
        <w:lastRenderedPageBreak/>
        <w:t>Images:</w:t>
      </w:r>
      <w:bookmarkEnd w:id="49"/>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7"/>
        <w:gridCol w:w="2611"/>
      </w:tblGrid>
      <w:tr w:rsidR="00196D87" w14:paraId="6FF3FF70" w14:textId="77777777" w:rsidTr="00196D87">
        <w:tc>
          <w:tcPr>
            <w:tcW w:w="7315" w:type="dxa"/>
            <w:vAlign w:val="center"/>
          </w:tcPr>
          <w:p w14:paraId="5998DB2C" w14:textId="23BA9F5F" w:rsidR="00196D87" w:rsidRDefault="00196D87" w:rsidP="00196D87">
            <w:pPr>
              <w:bidi w:val="0"/>
              <w:jc w:val="center"/>
              <w:rPr>
                <w:rtl w:val="0"/>
                <w:lang w:val="en-US" w:bidi="en-US"/>
              </w:rPr>
            </w:pPr>
            <w:r>
              <w:rPr>
                <w:rtl w:val="0"/>
                <w:noProof/>
                <w:lang w:val="en-US" w:bidi="en-US"/>
              </w:rPr>
              <w:drawing>
                <wp:inline distT="0" distB="0" distL="0" distR="0" wp14:anchorId="7D090D70" wp14:editId="7AC62CA7">
                  <wp:extent cx="3600534" cy="2067339"/>
                  <wp:effectExtent l="0" t="0" r="0" b="9525"/>
                  <wp:docPr id="495115191" name="Picture 49511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628778" cy="2083556"/>
                          </a:xfrm>
                          <a:prstGeom prst="rect">
                            <a:avLst/>
                          </a:prstGeom>
                          <a:noFill/>
                        </pic:spPr>
                      </pic:pic>
                    </a:graphicData>
                  </a:graphic>
                </wp:inline>
              </w:drawing>
            </w:r>
          </w:p>
        </w:tc>
        <w:tc>
          <w:tcPr>
            <w:tcW w:w="2709" w:type="dxa"/>
            <w:vAlign w:val="center"/>
          </w:tcPr>
          <w:p w14:paraId="581D1D25" w14:textId="1BA9B0F2" w:rsidR="00196D87" w:rsidRDefault="00196D87" w:rsidP="00196D87">
            <w:pPr>
              <w:bidi w:val="0"/>
              <w:jc w:val="center"/>
              <w:rPr>
                <w:rtl w:val="0"/>
                <w:lang w:val="en-US" w:bidi="en-US"/>
              </w:rPr>
            </w:pPr>
            <w:r>
              <w:rPr>
                <w:rtl w:val="0"/>
                <w:noProof/>
                <w:lang w:val="en-US" w:bidi="en-US"/>
              </w:rPr>
              <w:drawing>
                <wp:inline distT="0" distB="0" distL="0" distR="0" wp14:anchorId="250367BC" wp14:editId="166BBC20">
                  <wp:extent cx="1006171" cy="2043486"/>
                  <wp:effectExtent l="0" t="0" r="3810" b="0"/>
                  <wp:docPr id="495115185" name="Picture 495115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23411" cy="2078499"/>
                          </a:xfrm>
                          <a:prstGeom prst="rect">
                            <a:avLst/>
                          </a:prstGeom>
                          <a:noFill/>
                        </pic:spPr>
                      </pic:pic>
                    </a:graphicData>
                  </a:graphic>
                </wp:inline>
              </w:drawing>
            </w:r>
          </w:p>
        </w:tc>
      </w:tr>
      <w:tr w:rsidR="00196D87" w14:paraId="45E050AC" w14:textId="77777777" w:rsidTr="00196D87">
        <w:tc>
          <w:tcPr>
            <w:tcW w:w="7315" w:type="dxa"/>
            <w:vAlign w:val="center"/>
          </w:tcPr>
          <w:p w14:paraId="198EED18" w14:textId="759ADCF7" w:rsidR="00196D87" w:rsidRPr="00196D87" w:rsidRDefault="00196D87" w:rsidP="00196D87">
            <w:pPr>
              <w:bidi w:val="0"/>
              <w:jc w:val="center"/>
              <w:rPr>
                <w:rtl w:val="0"/>
                <w:lang w:val="en-US" w:bidi="en-US"/>
              </w:rPr>
            </w:pPr>
            <w:r>
              <w:rPr>
                <w:rtl w:val="0"/>
                <w:noProof/>
                <w:lang w:val="en-US" w:bidi="en-US"/>
              </w:rPr>
              <w:drawing>
                <wp:inline distT="0" distB="0" distL="0" distR="0" wp14:anchorId="09D9F61F" wp14:editId="595CD9F4">
                  <wp:extent cx="4002488" cy="2301280"/>
                  <wp:effectExtent l="0" t="0" r="0" b="3810"/>
                  <wp:docPr id="495115187" name="Picture 49511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042106" cy="2324059"/>
                          </a:xfrm>
                          <a:prstGeom prst="rect">
                            <a:avLst/>
                          </a:prstGeom>
                          <a:noFill/>
                        </pic:spPr>
                      </pic:pic>
                    </a:graphicData>
                  </a:graphic>
                </wp:inline>
              </w:drawing>
            </w:r>
          </w:p>
        </w:tc>
        <w:tc>
          <w:tcPr>
            <w:tcW w:w="2709" w:type="dxa"/>
            <w:vAlign w:val="center"/>
          </w:tcPr>
          <w:p w14:paraId="1B2A6E90" w14:textId="32998BEA" w:rsidR="00196D87" w:rsidRDefault="00196D87" w:rsidP="00196D87">
            <w:pPr>
              <w:bidi w:val="0"/>
              <w:jc w:val="center"/>
              <w:rPr>
                <w:rtl w:val="0"/>
                <w:noProof/>
                <w:lang w:val="en-US" w:bidi="en-US"/>
              </w:rPr>
            </w:pPr>
            <w:r>
              <w:rPr>
                <w:rtl w:val="0"/>
                <w:noProof/>
                <w:lang w:val="en-US" w:bidi="en-US"/>
              </w:rPr>
              <w:drawing>
                <wp:inline distT="0" distB="0" distL="0" distR="0" wp14:anchorId="6C8E20B0" wp14:editId="4F9FB721">
                  <wp:extent cx="1156436" cy="2357458"/>
                  <wp:effectExtent l="0" t="0" r="5715" b="5080"/>
                  <wp:docPr id="495115189" name="Picture 495115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171177" cy="2387508"/>
                          </a:xfrm>
                          <a:prstGeom prst="rect">
                            <a:avLst/>
                          </a:prstGeom>
                          <a:noFill/>
                        </pic:spPr>
                      </pic:pic>
                    </a:graphicData>
                  </a:graphic>
                </wp:inline>
              </w:drawing>
            </w:r>
          </w:p>
        </w:tc>
      </w:tr>
    </w:tbl>
    <w:p w14:paraId="15264DE9" w14:textId="77777777" w:rsidR="00196D87" w:rsidRPr="00196D87" w:rsidRDefault="00196D87" w:rsidP="00C634F5">
      <w:pPr>
        <w:bidi w:val="0"/>
        <w:rPr>
          <w:rtl w:val="0"/>
          <w:lang w:val="en-US" w:bidi="en-US"/>
        </w:rPr>
      </w:pPr>
    </w:p>
    <w:p w14:paraId="2AED3525" w14:textId="4DAE7E3B" w:rsidR="0022215F" w:rsidRDefault="00196D87" w:rsidP="00196D87">
      <w:pPr>
        <w:bidi w:val="0"/>
        <w:rPr>
          <w:rtl w:val="0"/>
          <w:lang w:val="en-US" w:bidi="en-US"/>
        </w:rPr>
      </w:pPr>
      <w:r>
        <w:rPr>
          <w:rFonts w:hint="default"/>
          <w:rtl w:val="0"/>
          <w:lang w:val="en-US" w:bidi="en-US"/>
        </w:rPr>
        <w:t>Product page:</w:t>
      </w:r>
    </w:p>
    <w:p w14:paraId="7DE962BA" w14:textId="5E2E92D9" w:rsidR="00196D87" w:rsidRDefault="00196D87" w:rsidP="00196D87">
      <w:pPr>
        <w:bidi w:val="0"/>
        <w:rPr>
          <w:rtl w:val="0"/>
          <w:lang w:val="en-US" w:bidi="en-US"/>
        </w:rPr>
      </w:pPr>
      <w:r>
        <w:rPr>
          <w:rtl w:val="0"/>
          <w:noProof/>
          <w:lang w:val="en-US" w:bidi="en-US"/>
        </w:rPr>
        <w:drawing>
          <wp:inline distT="0" distB="0" distL="0" distR="0" wp14:anchorId="6D48D81A" wp14:editId="753C852D">
            <wp:extent cx="6494807" cy="3729162"/>
            <wp:effectExtent l="0" t="0" r="1270" b="5080"/>
            <wp:docPr id="495115193" name="Picture 49511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514159" cy="3740273"/>
                    </a:xfrm>
                    <a:prstGeom prst="rect">
                      <a:avLst/>
                    </a:prstGeom>
                    <a:noFill/>
                  </pic:spPr>
                </pic:pic>
              </a:graphicData>
            </a:graphic>
          </wp:inline>
        </w:drawing>
      </w:r>
    </w:p>
    <w:p w14:paraId="3FB2F588" w14:textId="59122D84" w:rsidR="00196D87" w:rsidRDefault="00196D87" w:rsidP="00196D87">
      <w:pPr>
        <w:bidi w:val="0"/>
        <w:rPr>
          <w:rtl w:val="0"/>
          <w:lang w:val="en-US" w:bidi="en-US"/>
        </w:rPr>
      </w:pPr>
      <w:r>
        <w:rPr>
          <w:rFonts w:hint="default"/>
          <w:rtl w:val="0"/>
          <w:lang w:val="en-US" w:bidi="en-US"/>
        </w:rPr>
        <w:lastRenderedPageBreak/>
        <w:t>Shopping cart:</w:t>
      </w:r>
    </w:p>
    <w:p w14:paraId="3EABA9EA" w14:textId="32990008" w:rsidR="00196D87" w:rsidRDefault="00196D87" w:rsidP="00766839">
      <w:pPr>
        <w:bidi w:val="0"/>
        <w:jc w:val="center"/>
        <w:rPr>
          <w:rtl w:val="0"/>
          <w:lang w:val="en-US" w:bidi="en-US"/>
        </w:rPr>
      </w:pPr>
      <w:r>
        <w:rPr>
          <w:rtl w:val="0"/>
          <w:noProof/>
          <w:lang w:val="en-US" w:bidi="en-US"/>
        </w:rPr>
        <w:drawing>
          <wp:inline distT="0" distB="0" distL="0" distR="0" wp14:anchorId="32A303C1" wp14:editId="2C71C680">
            <wp:extent cx="5605309" cy="3218432"/>
            <wp:effectExtent l="0" t="0" r="0" b="1270"/>
            <wp:docPr id="495115194" name="Picture 49511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622624" cy="3228374"/>
                    </a:xfrm>
                    <a:prstGeom prst="rect">
                      <a:avLst/>
                    </a:prstGeom>
                    <a:noFill/>
                  </pic:spPr>
                </pic:pic>
              </a:graphicData>
            </a:graphic>
          </wp:inline>
        </w:drawing>
      </w:r>
    </w:p>
    <w:p w14:paraId="41C1B0F6" w14:textId="02059845" w:rsidR="00196D87" w:rsidRDefault="00196D87" w:rsidP="00196D87">
      <w:pPr>
        <w:bidi w:val="0"/>
        <w:rPr>
          <w:rtl w:val="0"/>
          <w:lang w:val="en-US" w:bidi="en-US"/>
        </w:rPr>
      </w:pPr>
      <w:r>
        <w:rPr>
          <w:rFonts w:hint="default"/>
          <w:rtl w:val="0"/>
          <w:lang w:val="en-US" w:bidi="en-US"/>
        </w:rPr>
        <w:t>Management reports:</w:t>
      </w:r>
    </w:p>
    <w:p w14:paraId="04ED3D9C" w14:textId="20247A6E" w:rsidR="00196D87" w:rsidRDefault="00196D87" w:rsidP="00196D87">
      <w:pPr>
        <w:bidi w:val="0"/>
        <w:rPr>
          <w:rtl w:val="0"/>
          <w:lang w:val="en-US" w:bidi="en-US"/>
        </w:rPr>
      </w:pPr>
      <w:r>
        <w:rPr>
          <w:rtl w:val="0"/>
          <w:noProof/>
          <w:lang w:val="en-US" w:bidi="en-US"/>
        </w:rPr>
        <w:drawing>
          <wp:inline distT="0" distB="0" distL="0" distR="0" wp14:anchorId="32799059" wp14:editId="6E678976">
            <wp:extent cx="5927034" cy="3403159"/>
            <wp:effectExtent l="0" t="0" r="0" b="6985"/>
            <wp:docPr id="495115196" name="Picture 49511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53089" cy="3418119"/>
                    </a:xfrm>
                    <a:prstGeom prst="rect">
                      <a:avLst/>
                    </a:prstGeom>
                    <a:noFill/>
                  </pic:spPr>
                </pic:pic>
              </a:graphicData>
            </a:graphic>
          </wp:inline>
        </w:drawing>
      </w:r>
    </w:p>
    <w:p w14:paraId="4B3C5760" w14:textId="77777777" w:rsidR="00766839" w:rsidRDefault="00766839" w:rsidP="00196D87">
      <w:pPr>
        <w:bidi w:val="0"/>
        <w:rPr>
          <w:rtl w:val="0"/>
          <w:lang w:val="en-US" w:bidi="en-US"/>
        </w:rPr>
      </w:pPr>
    </w:p>
    <w:p w14:paraId="54B3A0EE" w14:textId="77777777" w:rsidR="00766839" w:rsidRDefault="00766839" w:rsidP="00196D87">
      <w:pPr>
        <w:bidi w:val="0"/>
        <w:rPr>
          <w:rtl w:val="0"/>
          <w:lang w:val="en-US" w:bidi="en-US"/>
        </w:rPr>
      </w:pPr>
    </w:p>
    <w:p w14:paraId="2EBDC108" w14:textId="77777777" w:rsidR="00766839" w:rsidRDefault="00766839" w:rsidP="00196D87">
      <w:pPr>
        <w:bidi w:val="0"/>
        <w:rPr>
          <w:rtl w:val="0"/>
          <w:lang w:val="en-US" w:bidi="en-US"/>
        </w:rPr>
      </w:pPr>
    </w:p>
    <w:p w14:paraId="4DA80004" w14:textId="77777777" w:rsidR="00766839" w:rsidRDefault="00766839" w:rsidP="00196D87">
      <w:pPr>
        <w:bidi w:val="0"/>
        <w:rPr>
          <w:rtl w:val="0"/>
          <w:lang w:val="en-US" w:bidi="en-US"/>
        </w:rPr>
      </w:pPr>
    </w:p>
    <w:p w14:paraId="707324B7" w14:textId="77777777" w:rsidR="00766839" w:rsidRDefault="00766839" w:rsidP="00196D87">
      <w:pPr>
        <w:bidi w:val="0"/>
        <w:rPr>
          <w:rtl w:val="0"/>
          <w:lang w:val="en-US" w:bidi="en-US"/>
        </w:rPr>
      </w:pPr>
    </w:p>
    <w:p w14:paraId="76CC68D9" w14:textId="41157D42" w:rsidR="00196D87" w:rsidRDefault="00196D87" w:rsidP="00196D87">
      <w:pPr>
        <w:bidi w:val="0"/>
        <w:rPr>
          <w:rtl w:val="0"/>
          <w:lang w:val="en-US" w:bidi="en-US"/>
        </w:rPr>
      </w:pPr>
      <w:r>
        <w:rPr>
          <w:rFonts w:hint="default"/>
          <w:rtl w:val="0"/>
          <w:lang w:val="en-US" w:bidi="en-US"/>
        </w:rPr>
        <w:lastRenderedPageBreak/>
        <w:t>Order processing:</w:t>
      </w:r>
    </w:p>
    <w:p w14:paraId="07F64FD0" w14:textId="1B70CE3C" w:rsidR="00196D87" w:rsidRDefault="00196D87" w:rsidP="00196D87">
      <w:pPr>
        <w:bidi w:val="0"/>
        <w:rPr>
          <w:rtl w:val="0"/>
          <w:lang w:val="en-US" w:bidi="en-US"/>
        </w:rPr>
      </w:pPr>
      <w:r>
        <w:rPr>
          <w:rtl w:val="0"/>
          <w:noProof/>
          <w:lang w:val="en-US" w:bidi="en-US"/>
        </w:rPr>
        <w:drawing>
          <wp:inline distT="0" distB="0" distL="0" distR="0" wp14:anchorId="51A49E6D" wp14:editId="66211413">
            <wp:extent cx="6228080" cy="3576013"/>
            <wp:effectExtent l="0" t="0" r="1270" b="5715"/>
            <wp:docPr id="495115198" name="Picture 495115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14:paraId="1AB7C413" w14:textId="77777777" w:rsidR="00766839" w:rsidRDefault="00766839" w:rsidP="00196D87">
      <w:pPr>
        <w:bidi w:val="0"/>
        <w:rPr>
          <w:rtl w:val="0"/>
          <w:lang w:val="en-US" w:bidi="en-US"/>
        </w:rPr>
      </w:pPr>
    </w:p>
    <w:p w14:paraId="21B3ED55" w14:textId="77777777" w:rsidR="00766839" w:rsidRDefault="00766839" w:rsidP="00196D87">
      <w:pPr>
        <w:bidi w:val="0"/>
        <w:rPr>
          <w:rtl w:val="0"/>
          <w:lang w:val="en-US" w:bidi="en-US"/>
        </w:rPr>
      </w:pPr>
    </w:p>
    <w:p w14:paraId="5D49AAC9" w14:textId="77777777" w:rsidR="00766839" w:rsidRDefault="00766839" w:rsidP="00196D87">
      <w:pPr>
        <w:bidi w:val="0"/>
        <w:rPr>
          <w:rtl w:val="0"/>
          <w:lang w:val="en-US" w:bidi="en-US"/>
        </w:rPr>
      </w:pPr>
    </w:p>
    <w:tbl>
      <w:tblPr>
        <w:tblStyle w:val="TableGrid"/>
        <w:bidiVisual/>
        <w:tblW w:w="0" w:type="auto"/>
        <w:tblLook w:val="04A0" w:firstRow="1" w:lastRow="0" w:firstColumn="1" w:lastColumn="0" w:noHBand="0" w:noVBand="1"/>
      </w:tblPr>
      <w:tblGrid>
        <w:gridCol w:w="9350"/>
      </w:tblGrid>
      <w:tr w:rsidR="00766839" w:rsidRPr="0083401D" w14:paraId="408A5BC7" w14:textId="77777777" w:rsidTr="00D32EEB">
        <w:trPr>
          <w:trHeight w:val="1152"/>
        </w:trPr>
        <w:tc>
          <w:tcPr>
            <w:tcW w:w="9350" w:type="dxa"/>
            <w:shd w:val="clear" w:color="auto" w:fill="403152" w:themeFill="accent4" w:themeFillShade="80"/>
            <w:vAlign w:val="center"/>
          </w:tcPr>
          <w:p w14:paraId="6CB03FBE" w14:textId="0DDC672C" w:rsidR="00766839" w:rsidRPr="0083401D" w:rsidRDefault="00766839" w:rsidP="00D32EEB">
            <w:pPr>
              <w:bidi w:val="0"/>
              <w:pStyle w:val="Heading2"/>
              <w:jc w:val="center"/>
              <w:rPr>
                <w:lang w:val="en-US" w:bidi="en-US"/>
                <w:rtl w:val="0"/>
              </w:rPr>
            </w:pPr>
            <w:bookmarkStart w:id="50" w:name="_Toc243327417"/>
            <w:r w:rsidRPr="00766839">
              <w:rPr>
                <w:lang w:val="en-US" w:bidi="en-US"/>
                <w:rtl w:val="0"/>
              </w:rPr>
              <w:t>Customer support chatbot and intelligent assistant</w:t>
            </w:r>
            <w:r w:rsidRPr="00766839">
              <w:rPr>
                <w:lang w:val="en-US" w:bidi="en-US"/>
                <w:rFonts w:hint="default"/>
                <w:rtl w:val="0"/>
              </w:rPr>
              <w:t/>
            </w:r>
            <w:r w:rsidRPr="00766839">
              <w:rPr>
                <w:lang w:val="en-US" w:bidi="en-US"/>
                <w:rFonts w:hint="eastAsia"/>
                <w:rtl w:val="0"/>
              </w:rPr>
              <w:t/>
            </w:r>
            <w:r w:rsidRPr="00766839">
              <w:rPr>
                <w:lang w:val="en-US" w:bidi="en-US"/>
                <w:rtl w:val="0"/>
              </w:rPr>
              <w:t/>
            </w:r>
            <w:r w:rsidRPr="00766839">
              <w:rPr>
                <w:lang w:val="en-US" w:bidi="en-US"/>
                <w:rFonts w:hint="default"/>
                <w:rtl w:val="0"/>
              </w:rPr>
              <w:t/>
            </w:r>
            <w:r w:rsidRPr="00766839">
              <w:rPr>
                <w:lang w:val="en-US" w:bidi="en-US"/>
                <w:rFonts w:hint="eastAsia"/>
                <w:rtl w:val="0"/>
              </w:rPr>
              <w:t/>
            </w:r>
            <w:r w:rsidRPr="00766839">
              <w:rPr>
                <w:lang w:val="en-US" w:bidi="en-US"/>
                <w:rFonts w:hint="default"/>
                <w:rtl w:val="0"/>
              </w:rPr>
              <w:t/>
            </w:r>
            <w:r w:rsidRPr="00766839">
              <w:rPr>
                <w:lang w:val="en-US" w:bidi="en-US"/>
                <w:rtl w:val="0"/>
              </w:rPr>
              <w:t/>
            </w:r>
            <w:r w:rsidRPr="00766839">
              <w:rPr>
                <w:lang w:val="en-US" w:bidi="en-US"/>
                <w:rFonts w:hint="default"/>
                <w:rtl w:val="0"/>
              </w:rPr>
              <w:t/>
            </w:r>
            <w:r w:rsidRPr="00766839">
              <w:rPr>
                <w:lang w:val="en-US" w:bidi="en-US"/>
                <w:rFonts w:hint="eastAsia"/>
                <w:rtl w:val="0"/>
              </w:rPr>
              <w:t/>
            </w:r>
            <w:bookmarkEnd w:id="50"/>
          </w:p>
        </w:tc>
      </w:tr>
    </w:tbl>
    <w:p w14:paraId="1F21BF2F" w14:textId="77777777" w:rsidR="00766839" w:rsidRPr="00196D87" w:rsidRDefault="00766839" w:rsidP="00196D87">
      <w:pPr>
        <w:bidi w:val="0"/>
        <w:rPr>
          <w:rtl w:val="0"/>
          <w:lang w:val="en-US" w:bidi="en-US"/>
        </w:rPr>
      </w:pPr>
    </w:p>
    <w:p w14:paraId="5384FBC5" w14:textId="6F3C23C0" w:rsidR="00B75E9C" w:rsidRDefault="00B75E9C" w:rsidP="00B75E9C">
      <w:pPr>
        <w:bidi w:val="0"/>
        <w:rPr>
          <w:rtl w:val="0"/>
          <w:rFonts w:ascii="Times New Roman" w:eastAsia="Times New Roman" w:hAnsi="Times New Roman" w:cs="Times New Roman"/>
          <w:color w:val="auto"/>
          <w:sz w:val="24"/>
          <w:lang w:val="en-US" w:bidi="en-US"/>
        </w:rPr>
      </w:pPr>
      <w:r>
        <w:rPr>
          <w:lang w:val="en-US" w:bidi="en-US"/>
          <w:rtl w:val="0"/>
        </w:rPr>
        <w:t>The Hadish intelligent customer support assistant is Pars Hadish's intelligent response and customer relationship management system. It uses artificial intelligence to automate user support and manage conversations, requests, and support services in one place.</w:t>
      </w:r>
      <w:r>
        <w:rPr>
          <w:lang w:val="en-US" w:bidi="en-US"/>
          <w:rtl w:val="0"/>
        </w:rPr>
        <w:t/>
      </w:r>
      <w:r>
        <w:rPr>
          <w:lang w:val="en-US" w:bidi="en-US"/>
          <w:rtl w:val="0"/>
        </w:rPr>
        <w:t/>
      </w:r>
      <w:r>
        <w:t/>
      </w:r>
    </w:p>
    <w:p w14:paraId="2FBB9872" w14:textId="77777777" w:rsidR="00B75E9C" w:rsidRDefault="00B75E9C" w:rsidP="00B75E9C">
      <w:pPr>
        <w:bidi w:val="0"/>
      </w:pPr>
      <w:r>
        <w:rPr>
          <w:lang w:val="en-US" w:bidi="en-US"/>
          <w:rtl w:val="0"/>
        </w:rPr>
        <w:t>The system connects to the organization's knowledge base and dedicated services to answer users' questions, review their activity and request history, and provide guidance suited to the service. When an automated response is insufficient, the conversation is transferred to a human support agent so that the request can be handled without restarting the conversation.</w:t>
      </w:r>
      <w:r>
        <w:t/>
      </w:r>
      <w:r>
        <w:rPr>
          <w:lang w:val="en-US" w:bidi="en-US"/>
          <w:rtl w:val="0"/>
        </w:rPr>
        <w:t/>
      </w:r>
      <w:r>
        <w:t/>
      </w:r>
    </w:p>
    <w:p w14:paraId="4AD42C20" w14:textId="77777777" w:rsidR="00B75E9C" w:rsidRDefault="00B75E9C" w:rsidP="00B75E9C">
      <w:pPr>
        <w:bidi w:val="0"/>
      </w:pPr>
      <w:r>
        <w:rPr>
          <w:lang w:val="en-US" w:bidi="en-US"/>
          <w:rtl w:val="0"/>
        </w:rPr>
        <w:t>For example, when a user asks about a ticket or transaction status, the intelligent assistant retrieves information from the relevant service and provides an appropriate response. If further review is needed, the user is connected to an operator, who follows up on the request with access to the conversation history. Managers can also use the management panel to review conversation volumes, response quality, request statuses, and staff performance.</w:t>
      </w:r>
      <w:r>
        <w:t/>
      </w:r>
      <w:r>
        <w:rPr>
          <w:lang w:val="en-US" w:bidi="en-US"/>
          <w:rtl w:val="0"/>
        </w:rPr>
        <w:t/>
      </w:r>
      <w:r>
        <w:t/>
      </w:r>
      <w:r>
        <w:rPr>
          <w:lang w:val="en-US" w:bidi="en-US"/>
          <w:rtl w:val="0"/>
        </w:rPr>
        <w:t/>
      </w:r>
      <w:r>
        <w:t/>
      </w:r>
    </w:p>
    <w:p w14:paraId="48AD91E1" w14:textId="77777777" w:rsidR="00B75E9C" w:rsidRDefault="00B75E9C" w:rsidP="00B75E9C">
      <w:pPr>
        <w:bidi w:val="0"/>
        <w:rPr>
          <w:lang w:val="en-US" w:bidi="en-US"/>
          <w:rtl w:val="0"/>
        </w:rPr>
      </w:pPr>
      <w:r>
        <w:rPr>
          <w:lang w:val="en-US" w:bidi="en-US"/>
          <w:rtl w:val="0"/>
        </w:rPr>
        <w:lastRenderedPageBreak/>
        <w:t>The system can be used by service organizations, online stores, tourism centers, and organizations offering a range of services.</w:t>
      </w:r>
      <w:r>
        <w:t/>
      </w:r>
    </w:p>
    <w:p w14:paraId="45BFD3D7" w14:textId="6015EA40" w:rsidR="00B75E9C" w:rsidRDefault="00B75E9C" w:rsidP="00B75E9C">
      <w:pPr>
        <w:bidi w:val="0"/>
        <w:rPr>
          <w:lang w:val="en-US" w:bidi="en-US"/>
          <w:rtl w:val="0"/>
        </w:rPr>
      </w:pPr>
      <w:r>
        <w:rPr>
          <w:rtl w:val="0"/>
          <w:lang w:val="en-US" w:bidi="en-US"/>
          <w:noProof/>
        </w:rPr>
        <w:drawing>
          <wp:inline distT="0" distB="0" distL="0" distR="0" wp14:anchorId="43C87569" wp14:editId="207E8DAE">
            <wp:extent cx="6228080" cy="4152053"/>
            <wp:effectExtent l="0" t="0" r="127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228080" cy="4152053"/>
                    </a:xfrm>
                    <a:prstGeom prst="rect">
                      <a:avLst/>
                    </a:prstGeom>
                    <a:noFill/>
                  </pic:spPr>
                </pic:pic>
              </a:graphicData>
            </a:graphic>
          </wp:inline>
        </w:drawing>
      </w:r>
    </w:p>
    <w:p w14:paraId="1E48CF93" w14:textId="77777777" w:rsidR="00B75E9C" w:rsidRDefault="00B75E9C" w:rsidP="00B75E9C">
      <w:pPr>
        <w:bidi w:val="0"/>
        <w:pStyle w:val="Heading3"/>
        <w:rPr>
          <w:rtl w:val="0"/>
          <w:rFonts w:ascii="Times New Roman" w:eastAsia="Times New Roman" w:hAnsi="Times New Roman" w:cs="Times New Roman"/>
          <w:color w:val="auto"/>
          <w:sz w:val="27"/>
          <w:lang w:val="en-US" w:bidi="en-US"/>
        </w:rPr>
      </w:pPr>
      <w:bookmarkStart w:id="51" w:name="_Toc243327418"/>
      <w:r>
        <w:rPr>
          <w:lang w:val="en-US" w:bidi="en-US"/>
          <w:rtl w:val="0"/>
        </w:rPr>
        <w:t>Product features and capabilities</w:t>
      </w:r>
      <w:bookmarkEnd w:id="51"/>
    </w:p>
    <w:p w14:paraId="6A500B8C"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Intelligent responses:</w:t>
      </w:r>
      <w:r>
        <w:rPr>
          <w:rtl w:val="0"/>
          <w:lang w:val="en-US" w:bidi="en-US"/>
          <w:rStyle w:val="Strong"/>
        </w:rPr>
        <w:t/>
      </w:r>
      <w:r>
        <w:t xml:space="preserve"> Answer users' questions using artificial intelligence.</w:t>
      </w:r>
      <w:r>
        <w:rPr>
          <w:lang w:val="en-US" w:bidi="en-US"/>
          <w:rtl w:val="0"/>
        </w:rPr>
        <w:t/>
      </w:r>
      <w:r>
        <w:t/>
      </w:r>
    </w:p>
    <w:p w14:paraId="1BD7EF33"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Round-the-clock support:</w:t>
      </w:r>
      <w:r>
        <w:rPr>
          <w:rtl w:val="0"/>
          <w:lang w:val="en-US" w:bidi="en-US"/>
          <w:rStyle w:val="Strong"/>
        </w:rPr>
        <w:t/>
      </w:r>
      <w:r>
        <w:t xml:space="preserve"> Provide automated responses outside working hours as well as during them.</w:t>
      </w:r>
      <w:r>
        <w:rPr>
          <w:lang w:val="en-US" w:bidi="en-US"/>
          <w:rtl w:val="0"/>
        </w:rPr>
        <w:t/>
      </w:r>
      <w:r>
        <w:t/>
      </w:r>
    </w:p>
    <w:p w14:paraId="46003C3D"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Knowledge base management:</w:t>
      </w:r>
      <w:r>
        <w:rPr>
          <w:rtl w:val="0"/>
          <w:lang w:val="en-US" w:bidi="en-US"/>
          <w:rStyle w:val="Strong"/>
        </w:rPr>
        <w:t/>
      </w:r>
      <w:r>
        <w:t xml:space="preserve"> Define and update information specific to each service.</w:t>
      </w:r>
      <w:r>
        <w:rPr>
          <w:lang w:val="en-US" w:bidi="en-US"/>
          <w:rtl w:val="0"/>
        </w:rPr>
        <w:t/>
      </w:r>
      <w:r>
        <w:t/>
      </w:r>
    </w:p>
    <w:p w14:paraId="1213B94B"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Service classification:</w:t>
      </w:r>
      <w:r>
        <w:rPr>
          <w:rtl w:val="0"/>
          <w:lang w:val="en-US" w:bidi="en-US"/>
          <w:rStyle w:val="Strong"/>
        </w:rPr>
        <w:t/>
      </w:r>
      <w:r>
        <w:t xml:space="preserve"> Separate topics and tailor responses to each service.</w:t>
      </w:r>
      <w:r>
        <w:rPr>
          <w:lang w:val="en-US" w:bidi="en-US"/>
          <w:rtl w:val="0"/>
        </w:rPr>
        <w:t/>
      </w:r>
      <w:r>
        <w:t/>
      </w:r>
    </w:p>
    <w:p w14:paraId="19B83084"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Enterprise service connections:</w:t>
      </w:r>
      <w:r>
        <w:rPr>
          <w:rtl w:val="0"/>
          <w:lang w:val="en-US" w:bidi="en-US"/>
          <w:rStyle w:val="Strong"/>
        </w:rPr>
        <w:t/>
      </w:r>
      <w:r>
        <w:t xml:space="preserve"> Retrieve user information and activity history through APIs.</w:t>
      </w:r>
      <w:r>
        <w:rPr>
          <w:lang w:val="en-US" w:bidi="en-US"/>
          <w:rtl w:val="0"/>
        </w:rPr>
        <w:t/>
      </w:r>
      <w:r>
        <w:t/>
      </w:r>
    </w:p>
    <w:p w14:paraId="4A29E941"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Frequently asked questions:</w:t>
      </w:r>
      <w:r>
        <w:rPr>
          <w:rtl w:val="0"/>
          <w:lang w:val="en-US" w:bidi="en-US"/>
          <w:rStyle w:val="Strong"/>
        </w:rPr>
        <w:t/>
      </w:r>
      <w:r>
        <w:t xml:space="preserve"> Display predefined questions and provide quick answers.</w:t>
      </w:r>
      <w:r>
        <w:rPr>
          <w:lang w:val="en-US" w:bidi="en-US"/>
          <w:rtl w:val="0"/>
        </w:rPr>
        <w:t/>
      </w:r>
      <w:r>
        <w:t/>
      </w:r>
    </w:p>
    <w:p w14:paraId="44E65062"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Related question suggestions:</w:t>
      </w:r>
      <w:r>
        <w:rPr>
          <w:rtl w:val="0"/>
          <w:lang w:val="en-US" w:bidi="en-US"/>
          <w:rStyle w:val="Strong"/>
        </w:rPr>
        <w:t/>
      </w:r>
      <w:r>
        <w:t xml:space="preserve"> Display follow-up questions to continue the conversation.</w:t>
      </w:r>
      <w:r>
        <w:rPr>
          <w:lang w:val="en-US" w:bidi="en-US"/>
          <w:rtl w:val="0"/>
        </w:rPr>
        <w:t/>
      </w:r>
      <w:r>
        <w:t/>
      </w:r>
    </w:p>
    <w:p w14:paraId="52A69D69"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Conversation history management:</w:t>
      </w:r>
      <w:r>
        <w:rPr>
          <w:rtl w:val="0"/>
          <w:lang w:val="en-US" w:bidi="en-US"/>
          <w:rStyle w:val="Strong"/>
        </w:rPr>
        <w:t/>
      </w:r>
      <w:r>
        <w:t xml:space="preserve"> Store and display conversations and their statuses.</w:t>
      </w:r>
      <w:r>
        <w:rPr>
          <w:lang w:val="en-US" w:bidi="en-US"/>
          <w:rtl w:val="0"/>
        </w:rPr>
        <w:t/>
      </w:r>
      <w:r>
        <w:t/>
      </w:r>
    </w:p>
    <w:p w14:paraId="5CF1AEDE"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Activity history:</w:t>
      </w:r>
      <w:r>
        <w:rPr>
          <w:rtl w:val="0"/>
          <w:lang w:val="en-US" w:bidi="en-US"/>
          <w:rStyle w:val="Strong"/>
        </w:rPr>
        <w:t/>
      </w:r>
      <w:r>
        <w:t xml:space="preserve"> Show information and statuses for services used by the user.</w:t>
      </w:r>
      <w:r>
        <w:rPr>
          <w:lang w:val="en-US" w:bidi="en-US"/>
          <w:rtl w:val="0"/>
        </w:rPr>
        <w:t/>
      </w:r>
      <w:r>
        <w:t/>
      </w:r>
    </w:p>
    <w:p w14:paraId="3ECE5FCD"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Human support connection:</w:t>
      </w:r>
      <w:r>
        <w:rPr>
          <w:rtl w:val="0"/>
          <w:lang w:val="en-US" w:bidi="en-US"/>
          <w:rStyle w:val="Strong"/>
        </w:rPr>
        <w:t/>
      </w:r>
      <w:r>
        <w:t xml:space="preserve"> Transfer requests requiring review to an operator.</w:t>
      </w:r>
      <w:r>
        <w:rPr>
          <w:lang w:val="en-US" w:bidi="en-US"/>
          <w:rtl w:val="0"/>
        </w:rPr>
        <w:t/>
      </w:r>
      <w:r>
        <w:t/>
      </w:r>
    </w:p>
    <w:p w14:paraId="0E3E1D8F"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Support conversation management:</w:t>
      </w:r>
      <w:r>
        <w:rPr>
          <w:rtl w:val="0"/>
          <w:lang w:val="en-US" w:bidi="en-US"/>
          <w:rStyle w:val="Strong"/>
        </w:rPr>
        <w:t/>
      </w:r>
      <w:r>
        <w:t xml:space="preserve"> Accept, assign, track, and close conversations.</w:t>
      </w:r>
      <w:r>
        <w:rPr>
          <w:lang w:val="en-US" w:bidi="en-US"/>
          <w:rtl w:val="0"/>
        </w:rPr>
        <w:t/>
      </w:r>
      <w:r>
        <w:t/>
      </w:r>
    </w:p>
    <w:p w14:paraId="0000A183"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File and image sharing:</w:t>
      </w:r>
      <w:r>
        <w:rPr>
          <w:rtl w:val="0"/>
          <w:lang w:val="en-US" w:bidi="en-US"/>
          <w:rStyle w:val="Strong"/>
        </w:rPr>
        <w:t/>
      </w:r>
      <w:r>
        <w:t xml:space="preserve"> Exchange documents and voice messages with support staff.</w:t>
      </w:r>
      <w:r>
        <w:rPr>
          <w:lang w:val="en-US" w:bidi="en-US"/>
          <w:rtl w:val="0"/>
        </w:rPr>
        <w:t/>
      </w:r>
      <w:r>
        <w:t/>
      </w:r>
    </w:p>
    <w:p w14:paraId="3340D8A9"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Ratings and surveys:</w:t>
      </w:r>
      <w:r>
        <w:rPr>
          <w:rtl w:val="0"/>
          <w:lang w:val="en-US" w:bidi="en-US"/>
          <w:rStyle w:val="Strong"/>
        </w:rPr>
        <w:t/>
      </w:r>
      <w:r>
        <w:t xml:space="preserve"> Collect feedback on responses from the bot and support staff.</w:t>
      </w:r>
      <w:r>
        <w:rPr>
          <w:lang w:val="en-US" w:bidi="en-US"/>
          <w:rtl w:val="0"/>
        </w:rPr>
        <w:t/>
      </w:r>
      <w:r>
        <w:t/>
      </w:r>
    </w:p>
    <w:p w14:paraId="59C49C78"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User and access management:</w:t>
      </w:r>
      <w:r>
        <w:rPr>
          <w:rtl w:val="0"/>
          <w:lang w:val="en-US" w:bidi="en-US"/>
          <w:rStyle w:val="Strong"/>
        </w:rPr>
        <w:t/>
      </w:r>
      <w:r>
        <w:t xml:space="preserve"> Define managers, support specialists, and access levels.</w:t>
      </w:r>
      <w:r>
        <w:rPr>
          <w:lang w:val="en-US" w:bidi="en-US"/>
          <w:rtl w:val="0"/>
        </w:rPr>
        <w:t/>
      </w:r>
      <w:r>
        <w:t/>
      </w:r>
    </w:p>
    <w:p w14:paraId="66B37D62"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Management dashboard:</w:t>
      </w:r>
      <w:r>
        <w:rPr>
          <w:rtl w:val="0"/>
          <w:lang w:val="en-US" w:bidi="en-US"/>
          <w:rStyle w:val="Strong"/>
        </w:rPr>
        <w:t/>
      </w:r>
      <w:r>
        <w:t xml:space="preserve"> View the status of conversations and support requests.</w:t>
      </w:r>
      <w:r>
        <w:rPr>
          <w:lang w:val="en-US" w:bidi="en-US"/>
          <w:rtl w:val="0"/>
        </w:rPr>
        <w:t/>
      </w:r>
      <w:r>
        <w:t/>
      </w:r>
    </w:p>
    <w:p w14:paraId="0EDE17FC" w14:textId="77777777" w:rsidR="00B75E9C" w:rsidRDefault="00B75E9C" w:rsidP="00B75E9C">
      <w:pPr>
        <w:bidi w:val="0"/>
        <w:numPr>
          <w:ilvl w:val="0"/>
          <w:numId w:val="66"/>
        </w:numPr>
        <w:spacing w:before="100" w:beforeAutospacing="1" w:after="100" w:afterAutospacing="1" w:line="240" w:lineRule="auto"/>
      </w:pPr>
      <w:r>
        <w:rPr>
          <w:lang w:val="en-US" w:bidi="en-US"/>
          <w:rStyle w:val="Strong"/>
          <w:rtl w:val="0"/>
        </w:rPr>
        <w:t>Analytical reporting:</w:t>
      </w:r>
      <w:r>
        <w:rPr>
          <w:rtl w:val="0"/>
          <w:lang w:val="en-US" w:bidi="en-US"/>
          <w:rStyle w:val="Strong"/>
        </w:rPr>
        <w:t/>
      </w:r>
      <w:r>
        <w:t xml:space="preserve"> Review waiting times, service quality, and support staff performance.</w:t>
      </w:r>
      <w:r>
        <w:rPr>
          <w:lang w:val="en-US" w:bidi="en-US"/>
          <w:rtl w:val="0"/>
        </w:rPr>
        <w:t/>
      </w:r>
      <w:r>
        <w:t/>
      </w:r>
    </w:p>
    <w:p w14:paraId="5B14E6E8" w14:textId="77777777" w:rsidR="00B75E9C" w:rsidRDefault="00B75E9C" w:rsidP="00B75E9C">
      <w:pPr>
        <w:bidi w:val="0"/>
        <w:pStyle w:val="Heading3"/>
        <w:rPr>
          <w:lang w:val="en-US" w:bidi="en-US"/>
          <w:rtl w:val="0"/>
        </w:rPr>
      </w:pPr>
      <w:bookmarkStart w:id="52" w:name="_Toc243327419"/>
      <w:r>
        <w:rPr>
          <w:lang w:val="en-US" w:bidi="en-US"/>
          <w:rtl w:val="0"/>
        </w:rPr>
        <w:lastRenderedPageBreak/>
        <w:t>Users and applications</w:t>
      </w:r>
      <w:bookmarkEnd w:id="52"/>
    </w:p>
    <w:p w14:paraId="15596C6A" w14:textId="22A0D249" w:rsidR="00B75E9C" w:rsidRPr="00B75E9C" w:rsidRDefault="00B75E9C" w:rsidP="00B75E9C">
      <w:pPr>
        <w:bidi w:val="0"/>
      </w:pPr>
      <w:r>
        <w:rPr>
          <w:rtl w:val="0"/>
          <w:lang w:val="en-US" w:bidi="en-US"/>
          <w:noProof/>
        </w:rPr>
        <w:drawing>
          <wp:inline distT="0" distB="0" distL="0" distR="0" wp14:anchorId="0EB001B4" wp14:editId="78325EE1">
            <wp:extent cx="6228080" cy="1694815"/>
            <wp:effectExtent l="38100" t="0" r="20320" b="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9" r:lo="rId140" r:qs="rId141" r:cs="rId142"/>
              </a:graphicData>
            </a:graphic>
          </wp:inline>
        </w:drawing>
      </w:r>
    </w:p>
    <w:p w14:paraId="7C305590" w14:textId="0104146A" w:rsidR="00B75E9C" w:rsidRDefault="00B75E9C" w:rsidP="00B75E9C">
      <w:pPr>
        <w:bidi w:val="0"/>
        <w:pStyle w:val="Heading3"/>
        <w:rPr>
          <w:lang w:val="en-US" w:bidi="en-US"/>
          <w:rtl w:val="0"/>
        </w:rPr>
      </w:pPr>
      <w:bookmarkStart w:id="53" w:name="_Toc243327420"/>
      <w:r>
        <w:rPr>
          <w:lang w:val="en-US" w:bidi="en-US"/>
          <w:rFonts w:hint="default"/>
          <w:rtl w:val="0"/>
        </w:rPr>
        <w:t>Images:</w:t>
      </w:r>
      <w:bookmarkEnd w:id="53"/>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550"/>
        <w:gridCol w:w="2378"/>
        <w:gridCol w:w="2328"/>
      </w:tblGrid>
      <w:tr w:rsidR="00B75E9C" w14:paraId="4FC2C116" w14:textId="77777777" w:rsidTr="00766839">
        <w:tc>
          <w:tcPr>
            <w:tcW w:w="2506" w:type="dxa"/>
          </w:tcPr>
          <w:p w14:paraId="0059639F" w14:textId="11C46DC0" w:rsidR="00B75E9C" w:rsidRDefault="00B75E9C" w:rsidP="00B75E9C">
            <w:pPr>
              <w:bidi w:val="0"/>
              <w:rPr>
                <w:lang w:val="en-US" w:bidi="en-US"/>
                <w:rtl w:val="0"/>
              </w:rPr>
            </w:pPr>
            <w:r w:rsidRPr="00B75E9C">
              <w:rPr>
                <w:lang w:val="en-US" w:bidi="en-US"/>
                <w:noProof/>
                <w:rtl w:val="0"/>
              </w:rPr>
              <w:drawing>
                <wp:inline distT="0" distB="0" distL="0" distR="0" wp14:anchorId="37B30963" wp14:editId="68D6674A">
                  <wp:extent cx="1544068" cy="313281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559286" cy="3163690"/>
                          </a:xfrm>
                          <a:prstGeom prst="rect">
                            <a:avLst/>
                          </a:prstGeom>
                          <a:noFill/>
                          <a:ln>
                            <a:noFill/>
                          </a:ln>
                        </pic:spPr>
                      </pic:pic>
                    </a:graphicData>
                  </a:graphic>
                </wp:inline>
              </w:drawing>
            </w:r>
          </w:p>
        </w:tc>
        <w:tc>
          <w:tcPr>
            <w:tcW w:w="2506" w:type="dxa"/>
          </w:tcPr>
          <w:p w14:paraId="004F6F68" w14:textId="55FFC4AE" w:rsidR="00B75E9C" w:rsidRDefault="00B75E9C" w:rsidP="00B75E9C">
            <w:pPr>
              <w:bidi w:val="0"/>
              <w:rPr>
                <w:lang w:val="en-US" w:bidi="en-US"/>
                <w:rtl w:val="0"/>
              </w:rPr>
            </w:pPr>
            <w:r w:rsidRPr="00B75E9C">
              <w:rPr>
                <w:lang w:val="en-US" w:bidi="en-US"/>
                <w:noProof/>
                <w:rtl w:val="0"/>
              </w:rPr>
              <w:drawing>
                <wp:inline distT="0" distB="0" distL="0" distR="0" wp14:anchorId="0CBABDAD" wp14:editId="6E8E8F4E">
                  <wp:extent cx="1540149" cy="3124863"/>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548937" cy="3142692"/>
                          </a:xfrm>
                          <a:prstGeom prst="rect">
                            <a:avLst/>
                          </a:prstGeom>
                          <a:noFill/>
                          <a:ln>
                            <a:noFill/>
                          </a:ln>
                        </pic:spPr>
                      </pic:pic>
                    </a:graphicData>
                  </a:graphic>
                </wp:inline>
              </w:drawing>
            </w:r>
          </w:p>
        </w:tc>
        <w:tc>
          <w:tcPr>
            <w:tcW w:w="2506" w:type="dxa"/>
          </w:tcPr>
          <w:p w14:paraId="02719572" w14:textId="4C6AC3CA" w:rsidR="00B75E9C" w:rsidRDefault="00B75E9C" w:rsidP="00B75E9C">
            <w:pPr>
              <w:bidi w:val="0"/>
              <w:rPr>
                <w:lang w:val="en-US" w:bidi="en-US"/>
                <w:rtl w:val="0"/>
              </w:rPr>
            </w:pPr>
            <w:r w:rsidRPr="00B75E9C">
              <w:rPr>
                <w:lang w:val="en-US" w:bidi="en-US"/>
                <w:noProof/>
                <w:rtl w:val="0"/>
              </w:rPr>
              <w:drawing>
                <wp:inline distT="0" distB="0" distL="0" distR="0" wp14:anchorId="74C05706" wp14:editId="6E93BBF6">
                  <wp:extent cx="1429718" cy="31089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437545" cy="3125980"/>
                          </a:xfrm>
                          <a:prstGeom prst="rect">
                            <a:avLst/>
                          </a:prstGeom>
                          <a:noFill/>
                          <a:ln>
                            <a:noFill/>
                          </a:ln>
                        </pic:spPr>
                      </pic:pic>
                    </a:graphicData>
                  </a:graphic>
                </wp:inline>
              </w:drawing>
            </w:r>
          </w:p>
        </w:tc>
        <w:tc>
          <w:tcPr>
            <w:tcW w:w="2506" w:type="dxa"/>
          </w:tcPr>
          <w:p w14:paraId="5A7EDBCA" w14:textId="482A771D" w:rsidR="00B75E9C" w:rsidRDefault="00B75E9C" w:rsidP="00B75E9C">
            <w:pPr>
              <w:bidi w:val="0"/>
              <w:rPr>
                <w:lang w:val="en-US" w:bidi="en-US"/>
                <w:rtl w:val="0"/>
              </w:rPr>
            </w:pPr>
            <w:r w:rsidRPr="00B75E9C">
              <w:rPr>
                <w:lang w:val="en-US" w:bidi="en-US"/>
                <w:noProof/>
                <w:rtl w:val="0"/>
              </w:rPr>
              <w:drawing>
                <wp:inline distT="0" distB="0" distL="0" distR="0" wp14:anchorId="684B41B7" wp14:editId="643E4F8F">
                  <wp:extent cx="1396809" cy="303739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404050" cy="3053145"/>
                          </a:xfrm>
                          <a:prstGeom prst="rect">
                            <a:avLst/>
                          </a:prstGeom>
                          <a:noFill/>
                          <a:ln>
                            <a:noFill/>
                          </a:ln>
                        </pic:spPr>
                      </pic:pic>
                    </a:graphicData>
                  </a:graphic>
                </wp:inline>
              </w:drawing>
            </w:r>
          </w:p>
        </w:tc>
      </w:tr>
    </w:tbl>
    <w:p w14:paraId="108FF791" w14:textId="240C8D71" w:rsidR="00B75E9C" w:rsidRDefault="00B75E9C" w:rsidP="00B75E9C">
      <w:pPr>
        <w:bidi w:val="0"/>
        <w:rPr>
          <w:lang w:val="en-US" w:bidi="en-US"/>
          <w:rtl w:val="0"/>
        </w:rPr>
      </w:pPr>
    </w:p>
    <w:p w14:paraId="109AF8E7" w14:textId="77777777" w:rsidR="00B75E9C" w:rsidRDefault="00B75E9C">
      <w:pPr>
        <w:bidi w:val="0"/>
        <w:rPr>
          <w:lang w:val="en-US" w:bidi="en-US"/>
          <w:rtl w:val="0"/>
        </w:rPr>
      </w:pPr>
      <w:r>
        <w:rPr>
          <w:lang w:val="en-US" w:bidi="en-US"/>
          <w:rtl w:val="0"/>
        </w:rPr>
        <w:br w:type="page"/>
      </w:r>
    </w:p>
    <w:tbl>
      <w:tblPr>
        <w:tblStyle w:val="TableGrid"/>
        <w:bidiVisual/>
        <w:tblW w:w="0" w:type="auto"/>
        <w:tblLook w:val="04A0" w:firstRow="1" w:lastRow="0" w:firstColumn="1" w:lastColumn="0" w:noHBand="0" w:noVBand="1"/>
      </w:tblPr>
      <w:tblGrid>
        <w:gridCol w:w="9350"/>
      </w:tblGrid>
      <w:tr w:rsidR="00766839" w:rsidRPr="0083401D" w14:paraId="47990DDA" w14:textId="77777777" w:rsidTr="00D32EEB">
        <w:trPr>
          <w:trHeight w:val="1152"/>
        </w:trPr>
        <w:tc>
          <w:tcPr>
            <w:tcW w:w="9350" w:type="dxa"/>
            <w:shd w:val="clear" w:color="auto" w:fill="403152" w:themeFill="accent4" w:themeFillShade="80"/>
            <w:vAlign w:val="center"/>
          </w:tcPr>
          <w:p w14:paraId="0A5A5C71" w14:textId="34BA2CF8" w:rsidR="00766839" w:rsidRPr="0083401D" w:rsidRDefault="00766839" w:rsidP="00D32EEB">
            <w:pPr>
              <w:bidi w:val="0"/>
              <w:pStyle w:val="Heading2"/>
              <w:jc w:val="center"/>
              <w:rPr>
                <w:lang w:val="en-US" w:bidi="en-US"/>
                <w:rtl w:val="0"/>
              </w:rPr>
            </w:pPr>
            <w:bookmarkStart w:id="54" w:name="_Toc243327421"/>
            <w:r w:rsidRPr="00766839">
              <w:rPr>
                <w:lang w:val="en-US" w:bidi="en-US"/>
                <w:rtl w:val="0"/>
              </w:rPr>
              <w:lastRenderedPageBreak/>
              <w:t>Intelligent polyclinic appointment and queue management system</w:t>
            </w:r>
            <w:r w:rsidRPr="00766839">
              <w:rPr>
                <w:lang w:val="en-US" w:bidi="en-US"/>
                <w:rFonts w:hint="default"/>
                <w:rtl w:val="0"/>
              </w:rPr>
              <w:t/>
            </w:r>
            <w:r w:rsidRPr="00766839">
              <w:rPr>
                <w:lang w:val="en-US" w:bidi="en-US"/>
                <w:rFonts w:hint="eastAsia"/>
                <w:rtl w:val="0"/>
              </w:rPr>
              <w:t/>
            </w:r>
            <w:r w:rsidRPr="00766839">
              <w:rPr>
                <w:lang w:val="en-US" w:bidi="en-US"/>
                <w:rFonts w:hint="default"/>
                <w:rtl w:val="0"/>
              </w:rPr>
              <w:t/>
            </w:r>
            <w:r w:rsidRPr="00766839">
              <w:rPr>
                <w:lang w:val="en-US" w:bidi="en-US"/>
                <w:rFonts w:hint="eastAsia"/>
                <w:rtl w:val="0"/>
              </w:rPr>
              <w:t/>
            </w:r>
            <w:r w:rsidRPr="00766839">
              <w:rPr>
                <w:lang w:val="en-US" w:bidi="en-US"/>
                <w:rtl w:val="0"/>
              </w:rPr>
              <w:t/>
            </w:r>
            <w:r w:rsidRPr="00766839">
              <w:rPr>
                <w:lang w:val="en-US" w:bidi="en-US"/>
                <w:rFonts w:hint="default"/>
                <w:rtl w:val="0"/>
              </w:rPr>
              <w:t/>
            </w:r>
            <w:r w:rsidRPr="00766839">
              <w:rPr>
                <w:lang w:val="en-US" w:bidi="en-US"/>
                <w:rFonts w:hint="eastAsia"/>
                <w:rtl w:val="0"/>
              </w:rPr>
              <w:t/>
            </w:r>
            <w:r w:rsidRPr="00766839">
              <w:rPr>
                <w:lang w:val="en-US" w:bidi="en-US"/>
                <w:rFonts w:hint="default"/>
                <w:rtl w:val="0"/>
              </w:rPr>
              <w:t/>
            </w:r>
            <w:r w:rsidRPr="00766839">
              <w:rPr>
                <w:lang w:val="en-US" w:bidi="en-US"/>
                <w:rFonts w:hint="eastAsia"/>
                <w:rtl w:val="0"/>
              </w:rPr>
              <w:t/>
            </w:r>
            <w:r w:rsidRPr="00766839">
              <w:rPr>
                <w:lang w:val="en-US" w:bidi="en-US"/>
                <w:rFonts w:hint="default"/>
                <w:rtl w:val="0"/>
              </w:rPr>
              <w:t/>
            </w:r>
            <w:r w:rsidRPr="00766839">
              <w:rPr>
                <w:lang w:val="en-US" w:bidi="en-US"/>
                <w:rFonts w:hint="eastAsia"/>
                <w:rtl w:val="0"/>
              </w:rPr>
              <w:t/>
            </w:r>
            <w:bookmarkEnd w:id="54"/>
          </w:p>
        </w:tc>
      </w:tr>
    </w:tbl>
    <w:p w14:paraId="0EC72EC8" w14:textId="77777777" w:rsidR="00766839" w:rsidRPr="00766839" w:rsidRDefault="00766839" w:rsidP="00766839">
      <w:pPr>
        <w:bidi w:val="0"/>
      </w:pPr>
    </w:p>
    <w:p w14:paraId="189BC36C" w14:textId="77777777" w:rsidR="00B75E9C" w:rsidRDefault="00B75E9C" w:rsidP="00B75E9C">
      <w:pPr>
        <w:bidi w:val="0"/>
      </w:pPr>
      <w:r>
        <w:rPr>
          <w:lang w:val="en-US" w:bidi="en-US"/>
          <w:rtl w:val="0"/>
        </w:rPr>
        <w:t>The Pars Hadish intelligent polyclinic appointment and queue management system manages appointments, organizes waiting queues, and coordinates patient reception and service delivery in healthcare facilities.</w:t>
      </w:r>
      <w:r>
        <w:t/>
      </w:r>
    </w:p>
    <w:p w14:paraId="2AA4D1EA" w14:textId="77777777" w:rsidR="00B75E9C" w:rsidRDefault="00B75E9C" w:rsidP="00B75E9C">
      <w:pPr>
        <w:bidi w:val="0"/>
      </w:pPr>
      <w:r>
        <w:rPr>
          <w:lang w:val="en-US" w:bidi="en-US"/>
          <w:rtl w:val="0"/>
        </w:rPr>
        <w:t>The system gives reception staff, physicians, and service staff a unified view of appointment schedules, patient attendance, waiting queues, and services in progress, allowing them to manage each stage of a visit. Each stage, including check-in, joining the queue, being called, and completion of service, is recorded separately so that the patient's status can be tracked throughout the process.</w:t>
      </w:r>
      <w:r>
        <w:t/>
      </w:r>
      <w:r>
        <w:rPr>
          <w:lang w:val="en-US" w:bidi="en-US"/>
          <w:rtl w:val="0"/>
        </w:rPr>
        <w:t/>
      </w:r>
      <w:r>
        <w:t/>
      </w:r>
    </w:p>
    <w:p w14:paraId="1015C305" w14:textId="77777777" w:rsidR="00B75E9C" w:rsidRDefault="00B75E9C" w:rsidP="00B75E9C">
      <w:pPr>
        <w:bidi w:val="0"/>
        <w:rPr>
          <w:lang w:val="en-US" w:bidi="en-US"/>
          <w:rtl w:val="0"/>
        </w:rPr>
      </w:pPr>
      <w:r>
        <w:rPr>
          <w:lang w:val="en-US" w:bidi="en-US"/>
          <w:rtl w:val="0"/>
        </w:rPr>
        <w:t>For example, when a patient arrives at the polyclinic for an appointment, reception staff record their attendance in the system and add them to the waiting queue. The physician or staff member responsible for the service room calls the next patient and records completion of service once the visit is over. Clinic managers can also review the daily schedule, appointment statuses, waiting patients, and services in progress.</w:t>
      </w:r>
      <w:r>
        <w:t/>
      </w:r>
      <w:r>
        <w:rPr>
          <w:lang w:val="en-US" w:bidi="en-US"/>
          <w:rtl w:val="0"/>
        </w:rPr>
        <w:t/>
      </w:r>
      <w:r>
        <w:t/>
      </w:r>
      <w:r>
        <w:rPr>
          <w:lang w:val="en-US" w:bidi="en-US"/>
          <w:rtl w:val="0"/>
        </w:rPr>
        <w:t/>
      </w:r>
      <w:r>
        <w:t/>
      </w:r>
    </w:p>
    <w:p w14:paraId="6039530F" w14:textId="0BD03476" w:rsidR="00C3629C" w:rsidRDefault="00C3629C" w:rsidP="00B75E9C">
      <w:pPr>
        <w:bidi w:val="0"/>
      </w:pPr>
      <w:r>
        <w:rPr>
          <w:rtl w:val="0"/>
          <w:lang w:val="en-US" w:bidi="en-US"/>
          <w:noProof/>
        </w:rPr>
        <w:drawing>
          <wp:inline distT="0" distB="0" distL="0" distR="0" wp14:anchorId="14E1F675" wp14:editId="5E8E60A5">
            <wp:extent cx="5593743" cy="3729162"/>
            <wp:effectExtent l="0" t="0" r="6985"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604637" cy="3736425"/>
                    </a:xfrm>
                    <a:prstGeom prst="rect">
                      <a:avLst/>
                    </a:prstGeom>
                    <a:noFill/>
                  </pic:spPr>
                </pic:pic>
              </a:graphicData>
            </a:graphic>
          </wp:inline>
        </w:drawing>
      </w:r>
    </w:p>
    <w:p w14:paraId="2DE75575" w14:textId="77777777" w:rsidR="00B75E9C" w:rsidRDefault="00B75E9C" w:rsidP="00B75E9C">
      <w:pPr>
        <w:bidi w:val="0"/>
        <w:pStyle w:val="Heading3"/>
      </w:pPr>
      <w:bookmarkStart w:id="55" w:name="_Toc243327422"/>
      <w:r>
        <w:rPr>
          <w:lang w:val="en-US" w:bidi="en-US"/>
          <w:rtl w:val="0"/>
        </w:rPr>
        <w:t>Product features and capabilities</w:t>
      </w:r>
      <w:bookmarkEnd w:id="55"/>
    </w:p>
    <w:p w14:paraId="1EC63DA7"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t>Appointment management:</w:t>
      </w:r>
      <w:r>
        <w:rPr>
          <w:rtl w:val="0"/>
          <w:lang w:val="en-US" w:bidi="en-US"/>
          <w:rStyle w:val="Strong"/>
        </w:rPr>
        <w:t/>
      </w:r>
      <w:r>
        <w:t xml:space="preserve"> View the daily schedule and patients' appointment times.</w:t>
      </w:r>
      <w:r>
        <w:rPr>
          <w:lang w:val="en-US" w:bidi="en-US"/>
          <w:rtl w:val="0"/>
        </w:rPr>
        <w:t/>
      </w:r>
      <w:r>
        <w:t/>
      </w:r>
    </w:p>
    <w:p w14:paraId="3637E278"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t>Patient check-in:</w:t>
      </w:r>
      <w:r>
        <w:rPr>
          <w:rtl w:val="0"/>
          <w:lang w:val="en-US" w:bidi="en-US"/>
          <w:rStyle w:val="Strong"/>
        </w:rPr>
        <w:t/>
      </w:r>
      <w:r>
        <w:t xml:space="preserve"> Record patients' arrival and attendance at the clinic.</w:t>
      </w:r>
      <w:r>
        <w:rPr>
          <w:lang w:val="en-US" w:bidi="en-US"/>
          <w:rtl w:val="0"/>
        </w:rPr>
        <w:t/>
      </w:r>
      <w:r>
        <w:t/>
      </w:r>
    </w:p>
    <w:p w14:paraId="18F7F548"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t>Waiting queue management:</w:t>
      </w:r>
      <w:r>
        <w:rPr>
          <w:rtl w:val="0"/>
          <w:lang w:val="en-US" w:bidi="en-US"/>
          <w:rStyle w:val="Strong"/>
        </w:rPr>
        <w:t/>
      </w:r>
      <w:r>
        <w:t xml:space="preserve"> Add patients to the queue and track their waiting status.</w:t>
      </w:r>
      <w:r>
        <w:rPr>
          <w:lang w:val="en-US" w:bidi="en-US"/>
          <w:rtl w:val="0"/>
        </w:rPr>
        <w:t/>
      </w:r>
      <w:r>
        <w:t/>
      </w:r>
    </w:p>
    <w:p w14:paraId="7B897CE8"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t>Patient calling:</w:t>
      </w:r>
      <w:r>
        <w:rPr>
          <w:rtl w:val="0"/>
          <w:lang w:val="en-US" w:bidi="en-US"/>
          <w:rStyle w:val="Strong"/>
        </w:rPr>
        <w:t/>
      </w:r>
      <w:r>
        <w:t xml:space="preserve"> Allow the physician or service staff member to call the next patient.</w:t>
      </w:r>
      <w:r>
        <w:rPr>
          <w:lang w:val="en-US" w:bidi="en-US"/>
          <w:rtl w:val="0"/>
        </w:rPr>
        <w:t/>
      </w:r>
      <w:r>
        <w:t/>
      </w:r>
    </w:p>
    <w:p w14:paraId="6489C17F"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t>Appointment status management:</w:t>
      </w:r>
      <w:r>
        <w:rPr>
          <w:rtl w:val="0"/>
          <w:lang w:val="en-US" w:bidi="en-US"/>
          <w:rStyle w:val="Strong"/>
        </w:rPr>
        <w:t/>
      </w:r>
      <w:r>
        <w:t xml:space="preserve"> Display the different stages of each patient's visit.</w:t>
      </w:r>
      <w:r>
        <w:rPr>
          <w:lang w:val="en-US" w:bidi="en-US"/>
          <w:rtl w:val="0"/>
        </w:rPr>
        <w:t/>
      </w:r>
      <w:r>
        <w:t/>
      </w:r>
    </w:p>
    <w:p w14:paraId="13D110A9"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lastRenderedPageBreak/>
        <w:t>Service monitoring:</w:t>
      </w:r>
      <w:r>
        <w:rPr>
          <w:rtl w:val="0"/>
          <w:lang w:val="en-US" w:bidi="en-US"/>
          <w:rStyle w:val="Strong"/>
        </w:rPr>
        <w:t/>
      </w:r>
      <w:r>
        <w:t xml:space="preserve"> View the status of services currently in progress at the clinic.</w:t>
      </w:r>
      <w:r>
        <w:rPr>
          <w:lang w:val="en-US" w:bidi="en-US"/>
          <w:rtl w:val="0"/>
        </w:rPr>
        <w:t/>
      </w:r>
      <w:r>
        <w:t/>
      </w:r>
    </w:p>
    <w:p w14:paraId="5678EFF8"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t>Service completion recording:</w:t>
      </w:r>
      <w:r>
        <w:rPr>
          <w:rtl w:val="0"/>
          <w:lang w:val="en-US" w:bidi="en-US"/>
          <w:rStyle w:val="Strong"/>
        </w:rPr>
        <w:t/>
      </w:r>
      <w:r>
        <w:t xml:space="preserve"> Record completion of the operational stage of a patient's visit.</w:t>
      </w:r>
      <w:r>
        <w:rPr>
          <w:lang w:val="en-US" w:bidi="en-US"/>
          <w:rtl w:val="0"/>
        </w:rPr>
        <w:t/>
      </w:r>
      <w:r>
        <w:t/>
      </w:r>
    </w:p>
    <w:p w14:paraId="789AEF5B"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t>Daily schedule display:</w:t>
      </w:r>
      <w:r>
        <w:rPr>
          <w:rtl w:val="0"/>
          <w:lang w:val="en-US" w:bidi="en-US"/>
          <w:rStyle w:val="Strong"/>
        </w:rPr>
        <w:t/>
      </w:r>
      <w:r>
        <w:t xml:space="preserve"> View appointments, the waiting queue, and service statuses in one place.</w:t>
      </w:r>
      <w:r>
        <w:rPr>
          <w:lang w:val="en-US" w:bidi="en-US"/>
          <w:rtl w:val="0"/>
        </w:rPr>
        <w:t/>
      </w:r>
      <w:r>
        <w:t/>
      </w:r>
    </w:p>
    <w:p w14:paraId="6ADD7655" w14:textId="77777777" w:rsidR="00B75E9C" w:rsidRDefault="00B75E9C" w:rsidP="00B75E9C">
      <w:pPr>
        <w:bidi w:val="0"/>
        <w:numPr>
          <w:ilvl w:val="0"/>
          <w:numId w:val="69"/>
        </w:numPr>
        <w:spacing w:before="100" w:beforeAutospacing="1" w:after="100" w:afterAutospacing="1" w:line="240" w:lineRule="auto"/>
      </w:pPr>
      <w:r>
        <w:rPr>
          <w:lang w:val="en-US" w:bidi="en-US"/>
          <w:rStyle w:val="Strong"/>
          <w:rtl w:val="0"/>
        </w:rPr>
        <w:t>Visit tracking:</w:t>
      </w:r>
      <w:r>
        <w:rPr>
          <w:rtl w:val="0"/>
          <w:lang w:val="en-US" w:bidi="en-US"/>
          <w:rStyle w:val="Strong"/>
        </w:rPr>
        <w:t/>
      </w:r>
      <w:r>
        <w:t xml:space="preserve"> Review the patient's status from reception through completion of service.</w:t>
      </w:r>
      <w:r>
        <w:rPr>
          <w:lang w:val="en-US" w:bidi="en-US"/>
          <w:rtl w:val="0"/>
        </w:rPr>
        <w:t/>
      </w:r>
      <w:r>
        <w:t/>
      </w:r>
    </w:p>
    <w:p w14:paraId="4D1199E2" w14:textId="77777777" w:rsidR="00B75E9C" w:rsidRDefault="00B75E9C" w:rsidP="00B75E9C">
      <w:pPr>
        <w:bidi w:val="0"/>
        <w:pStyle w:val="Heading3"/>
        <w:rPr>
          <w:lang w:val="en-US" w:bidi="en-US"/>
          <w:rtl w:val="0"/>
        </w:rPr>
      </w:pPr>
      <w:bookmarkStart w:id="56" w:name="_Toc243327423"/>
      <w:r>
        <w:rPr>
          <w:lang w:val="en-US" w:bidi="en-US"/>
          <w:rtl w:val="0"/>
        </w:rPr>
        <w:t>Users and applications</w:t>
      </w:r>
      <w:bookmarkEnd w:id="56"/>
    </w:p>
    <w:p w14:paraId="067313A3" w14:textId="717404A7" w:rsidR="00B75E9C" w:rsidRPr="00B75E9C" w:rsidRDefault="00C3629C" w:rsidP="00B75E9C">
      <w:pPr>
        <w:bidi w:val="0"/>
      </w:pPr>
      <w:r>
        <w:rPr>
          <w:rtl w:val="0"/>
          <w:lang w:val="en-US" w:bidi="en-US"/>
          <w:noProof/>
        </w:rPr>
        <w:drawing>
          <wp:inline distT="0" distB="0" distL="0" distR="0" wp14:anchorId="0AE380B8" wp14:editId="22B5628B">
            <wp:extent cx="6228080" cy="1637969"/>
            <wp:effectExtent l="0" t="0" r="0" b="19685"/>
            <wp:docPr id="55" name="Diagram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9" r:lo="rId150" r:qs="rId151" r:cs="rId152"/>
              </a:graphicData>
            </a:graphic>
          </wp:inline>
        </w:drawing>
      </w:r>
      <w:r w:rsidR="00B75E9C">
        <w:rPr>
          <w:rtl w:val="0"/>
          <w:lang w:val="en-US" w:bidi="en-US"/>
          <w:noProof/>
        </w:rPr>
        <w:drawing>
          <wp:inline distT="0" distB="0" distL="0" distR="0" wp14:anchorId="2B82F175" wp14:editId="71C1680E">
            <wp:extent cx="6228080" cy="1653871"/>
            <wp:effectExtent l="0" t="0" r="0" b="22860"/>
            <wp:docPr id="50" name="Diagram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4" r:lo="rId155" r:qs="rId156" r:cs="rId157"/>
              </a:graphicData>
            </a:graphic>
          </wp:inline>
        </w:drawing>
      </w:r>
    </w:p>
    <w:p w14:paraId="6B849875" w14:textId="1F902BF0" w:rsidR="00C3629C" w:rsidRDefault="00C3629C" w:rsidP="00C3629C">
      <w:pPr>
        <w:bidi w:val="0"/>
        <w:pStyle w:val="Heading3"/>
        <w:rPr>
          <w:lang w:val="en-US" w:bidi="en-US"/>
          <w:rtl w:val="0"/>
        </w:rPr>
      </w:pPr>
      <w:bookmarkStart w:id="57" w:name="_Toc243327424"/>
      <w:r>
        <w:rPr>
          <w:lang w:val="en-US" w:bidi="en-US"/>
          <w:rFonts w:hint="default"/>
          <w:rtl w:val="0"/>
        </w:rPr>
        <w:t>Images:</w:t>
      </w:r>
      <w:bookmarkEnd w:id="57"/>
    </w:p>
    <w:tbl>
      <w:tblPr>
        <w:tblStyle w:val="TableGrid"/>
        <w:bidiVisual/>
        <w:tblW w:w="0" w:type="auto"/>
        <w:tblInd w:w="-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6"/>
        <w:gridCol w:w="4838"/>
      </w:tblGrid>
      <w:tr w:rsidR="00C3629C" w14:paraId="0B223082" w14:textId="77777777" w:rsidTr="00766839">
        <w:tc>
          <w:tcPr>
            <w:tcW w:w="5329" w:type="dxa"/>
          </w:tcPr>
          <w:p w14:paraId="6B1DC38B" w14:textId="3AD3E36E" w:rsidR="00C3629C" w:rsidRDefault="00C3629C" w:rsidP="00C3629C">
            <w:pPr>
              <w:bidi w:val="0"/>
              <w:rPr>
                <w:lang w:val="en-US" w:bidi="en-US"/>
                <w:rtl w:val="0"/>
              </w:rPr>
            </w:pPr>
            <w:r>
              <w:rPr>
                <w:lang w:val="en-US" w:bidi="en-US"/>
                <w:rtl w:val="0"/>
              </w:rPr>
              <w:t>Main clinic application view with patients and appointments</w:t>
            </w:r>
          </w:p>
        </w:tc>
        <w:tc>
          <w:tcPr>
            <w:tcW w:w="4941" w:type="dxa"/>
          </w:tcPr>
          <w:p w14:paraId="6FE3A447" w14:textId="3AAFC0CB" w:rsidR="00C3629C" w:rsidRDefault="00C3629C" w:rsidP="00C3629C">
            <w:pPr>
              <w:bidi w:val="0"/>
              <w:rPr>
                <w:lang w:val="en-US" w:bidi="en-US"/>
                <w:rtl w:val="0"/>
              </w:rPr>
            </w:pPr>
            <w:r>
              <w:rPr>
                <w:lang w:val="en-US" w:bidi="en-US"/>
                <w:rFonts w:hint="default"/>
                <w:rtl w:val="0"/>
              </w:rPr>
              <w:t>Reception requests:</w:t>
            </w:r>
          </w:p>
        </w:tc>
      </w:tr>
      <w:tr w:rsidR="00C3629C" w14:paraId="093BA133" w14:textId="77777777" w:rsidTr="00766839">
        <w:trPr>
          <w:trHeight w:val="3312"/>
        </w:trPr>
        <w:tc>
          <w:tcPr>
            <w:tcW w:w="5329" w:type="dxa"/>
          </w:tcPr>
          <w:p w14:paraId="39AB9051" w14:textId="79BE9BAA" w:rsidR="00C3629C" w:rsidRDefault="00C3629C" w:rsidP="00C3629C">
            <w:pPr>
              <w:bidi w:val="0"/>
              <w:rPr>
                <w:lang w:val="en-US" w:bidi="en-US"/>
                <w:rtl w:val="0"/>
              </w:rPr>
            </w:pPr>
            <w:r>
              <w:rPr>
                <w:rtl w:val="0"/>
                <w:lang w:val="en-US" w:bidi="en-US"/>
                <w:noProof/>
              </w:rPr>
              <w:drawing>
                <wp:inline distT="0" distB="0" distL="0" distR="0" wp14:anchorId="2066D2A1" wp14:editId="313F9220">
                  <wp:extent cx="3320186" cy="2099144"/>
                  <wp:effectExtent l="0" t="0" r="0" b="0"/>
                  <wp:docPr id="43" name="Picture 43" descr="The main clinic interface with a test visitor and appoi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booking.png"/>
                          <pic:cNvPicPr/>
                        </pic:nvPicPr>
                        <pic:blipFill>
                          <a:blip r:embed="rId159"/>
                          <a:stretch>
                            <a:fillRect/>
                          </a:stretch>
                        </pic:blipFill>
                        <pic:spPr>
                          <a:xfrm>
                            <a:off x="0" y="0"/>
                            <a:ext cx="3360596" cy="2124693"/>
                          </a:xfrm>
                          <a:prstGeom prst="rect">
                            <a:avLst/>
                          </a:prstGeom>
                        </pic:spPr>
                      </pic:pic>
                    </a:graphicData>
                  </a:graphic>
                </wp:inline>
              </w:drawing>
            </w:r>
          </w:p>
        </w:tc>
        <w:tc>
          <w:tcPr>
            <w:tcW w:w="4941" w:type="dxa"/>
          </w:tcPr>
          <w:p w14:paraId="05CC49E6" w14:textId="51ECA18F" w:rsidR="00C3629C" w:rsidRDefault="00C3629C" w:rsidP="00C3629C">
            <w:pPr>
              <w:bidi w:val="0"/>
              <w:rPr>
                <w:lang w:val="en-US" w:bidi="en-US"/>
                <w:rtl w:val="0"/>
              </w:rPr>
            </w:pPr>
            <w:r>
              <w:rPr>
                <w:rtl w:val="0"/>
                <w:lang w:val="en-US" w:bidi="en-US"/>
                <w:noProof/>
              </w:rPr>
              <w:drawing>
                <wp:inline distT="0" distB="0" distL="0" distR="0" wp14:anchorId="7DFEC66F" wp14:editId="0C09664E">
                  <wp:extent cx="3068568" cy="2130950"/>
                  <wp:effectExtent l="0" t="0" r="0" b="3175"/>
                  <wp:docPr id="44" name="Picture 44" descr="Test request filtering and prioritization in the main reception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requests.png"/>
                          <pic:cNvPicPr/>
                        </pic:nvPicPr>
                        <pic:blipFill>
                          <a:blip r:embed="rId160"/>
                          <a:stretch>
                            <a:fillRect/>
                          </a:stretch>
                        </pic:blipFill>
                        <pic:spPr>
                          <a:xfrm>
                            <a:off x="0" y="0"/>
                            <a:ext cx="3092020" cy="2147236"/>
                          </a:xfrm>
                          <a:prstGeom prst="rect">
                            <a:avLst/>
                          </a:prstGeom>
                        </pic:spPr>
                      </pic:pic>
                    </a:graphicData>
                  </a:graphic>
                </wp:inline>
              </w:drawing>
            </w:r>
          </w:p>
        </w:tc>
      </w:tr>
    </w:tbl>
    <w:p w14:paraId="6ED59769" w14:textId="77777777" w:rsidR="00C3629C" w:rsidRDefault="00C3629C">
      <w:pPr>
        <w:bidi w:val="0"/>
        <w:rPr>
          <w:lang w:val="en-US" w:bidi="en-US"/>
          <w:rtl w:val="0"/>
        </w:rPr>
      </w:pPr>
    </w:p>
    <w:p w14:paraId="5EBEAB3B" w14:textId="77777777" w:rsidR="00766839" w:rsidRDefault="00766839">
      <w:pPr>
        <w:bidi w:val="0"/>
        <w:rPr>
          <w:lang w:val="en-US" w:bidi="en-US"/>
          <w:rtl w:val="0"/>
        </w:rPr>
      </w:pPr>
    </w:p>
    <w:p w14:paraId="6AC1161A" w14:textId="77777777" w:rsidR="00766839" w:rsidRDefault="00766839">
      <w:pPr>
        <w:bidi w:val="0"/>
        <w:rPr>
          <w:lang w:val="en-US" w:bidi="en-US"/>
          <w:rtl w:val="0"/>
        </w:rPr>
      </w:pPr>
    </w:p>
    <w:p w14:paraId="3AC04D3F" w14:textId="77777777" w:rsidR="00766839" w:rsidRDefault="00766839">
      <w:pPr>
        <w:bidi w:val="0"/>
        <w:rPr>
          <w:lang w:val="en-US" w:bidi="en-US"/>
          <w:rtl w:val="0"/>
        </w:rPr>
      </w:pPr>
    </w:p>
    <w:p w14:paraId="4B640727" w14:textId="77777777" w:rsidR="00766839" w:rsidRDefault="00766839">
      <w:pPr>
        <w:bidi w:val="0"/>
        <w:rPr>
          <w:lang w:val="en-US" w:bidi="en-US"/>
          <w:rtl w:val="0"/>
        </w:rPr>
      </w:pPr>
    </w:p>
    <w:p w14:paraId="14A4657C" w14:textId="77777777" w:rsidR="00C3629C" w:rsidRDefault="00C3629C">
      <w:pPr>
        <w:bidi w:val="0"/>
      </w:pPr>
    </w:p>
    <w:tbl>
      <w:tblPr>
        <w:tblStyle w:val="TableGrid"/>
        <w:bidiVisual/>
        <w:tblW w:w="0" w:type="auto"/>
        <w:tblInd w:w="-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4"/>
      </w:tblGrid>
      <w:tr w:rsidR="00C3629C" w14:paraId="0F6FE39D" w14:textId="77777777" w:rsidTr="00766839">
        <w:tc>
          <w:tcPr>
            <w:tcW w:w="10270" w:type="dxa"/>
          </w:tcPr>
          <w:p w14:paraId="5A29C4CD" w14:textId="19983842" w:rsidR="00C3629C" w:rsidRDefault="00C3629C" w:rsidP="00C3629C">
            <w:pPr>
              <w:bidi w:val="0"/>
              <w:rPr>
                <w:lang w:val="en-US" w:bidi="en-US"/>
                <w:rtl w:val="0"/>
              </w:rPr>
            </w:pPr>
            <w:r>
              <w:rPr>
                <w:lang w:val="en-US" w:bidi="en-US"/>
                <w:rFonts w:hint="default"/>
                <w:rtl w:val="0"/>
              </w:rPr>
              <w:t>Clinic queue and patient calling system</w:t>
            </w:r>
          </w:p>
        </w:tc>
      </w:tr>
      <w:tr w:rsidR="00C3629C" w14:paraId="33C91A72" w14:textId="77777777" w:rsidTr="00766839">
        <w:tc>
          <w:tcPr>
            <w:tcW w:w="10270" w:type="dxa"/>
            <w:vAlign w:val="center"/>
          </w:tcPr>
          <w:p w14:paraId="6D3C0CEF" w14:textId="0B2FC384" w:rsidR="00C3629C" w:rsidRDefault="00C3629C" w:rsidP="00C3629C">
            <w:pPr>
              <w:bidi w:val="0"/>
              <w:jc w:val="center"/>
              <w:rPr>
                <w:lang w:val="en-US" w:bidi="en-US"/>
                <w:rtl w:val="0"/>
              </w:rPr>
            </w:pPr>
            <w:r>
              <w:rPr>
                <w:rtl w:val="0"/>
                <w:lang w:val="en-US" w:bidi="en-US"/>
                <w:noProof/>
              </w:rPr>
              <w:drawing>
                <wp:inline distT="0" distB="0" distL="0" distR="0" wp14:anchorId="7062DB77" wp14:editId="1B8A4D48">
                  <wp:extent cx="4143056" cy="5759999"/>
                  <wp:effectExtent l="0" t="0" r="0" b="0"/>
                  <wp:docPr id="45" name="Picture 45" descr="The main service queues with scenario patients and sample stat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queue-operations.png"/>
                          <pic:cNvPicPr/>
                        </pic:nvPicPr>
                        <pic:blipFill>
                          <a:blip r:embed="rId161"/>
                          <a:stretch>
                            <a:fillRect/>
                          </a:stretch>
                        </pic:blipFill>
                        <pic:spPr>
                          <a:xfrm>
                            <a:off x="0" y="0"/>
                            <a:ext cx="4143056" cy="5759999"/>
                          </a:xfrm>
                          <a:prstGeom prst="rect">
                            <a:avLst/>
                          </a:prstGeom>
                        </pic:spPr>
                      </pic:pic>
                    </a:graphicData>
                  </a:graphic>
                </wp:inline>
              </w:drawing>
            </w:r>
          </w:p>
        </w:tc>
      </w:tr>
    </w:tbl>
    <w:p w14:paraId="4FF7EECD" w14:textId="77777777" w:rsidR="0060102B" w:rsidRDefault="0060102B" w:rsidP="0083401D">
      <w:pPr>
        <w:bidi w:val="0"/>
        <w:pStyle w:val="Heading2"/>
        <w:rPr>
          <w:lang w:val="en-US" w:bidi="en-US"/>
          <w:rtl w:val="0"/>
        </w:rPr>
      </w:pPr>
    </w:p>
    <w:p w14:paraId="56356B0A" w14:textId="77777777" w:rsidR="0060102B" w:rsidRDefault="0060102B">
      <w:pPr>
        <w:bidi w:val="0"/>
        <w:rPr>
          <w:lang w:val="en-US" w:bidi="en-US"/>
          <w:b/>
          <w:bCs/>
          <w:color w:val="403152" w:themeColor="accent4" w:themeShade="80"/>
          <w:sz w:val="28"/>
          <w:szCs w:val="28"/>
          <w:rtl w:val="0"/>
        </w:rPr>
      </w:pPr>
      <w:r>
        <w:rPr>
          <w:lang w:val="en-US" w:bidi="en-US"/>
          <w:rtl w:val="0"/>
        </w:rPr>
        <w:br w:type="page"/>
      </w:r>
    </w:p>
    <w:tbl>
      <w:tblPr>
        <w:tblStyle w:val="TableGrid"/>
        <w:bidiVisual/>
        <w:tblW w:w="0" w:type="auto"/>
        <w:tblLook w:val="04A0" w:firstRow="1" w:lastRow="0" w:firstColumn="1" w:lastColumn="0" w:noHBand="0" w:noVBand="1"/>
      </w:tblPr>
      <w:tblGrid>
        <w:gridCol w:w="9350"/>
      </w:tblGrid>
      <w:tr w:rsidR="00766839" w:rsidRPr="0083401D" w14:paraId="3C7719D7" w14:textId="77777777" w:rsidTr="00D32EEB">
        <w:trPr>
          <w:trHeight w:val="1152"/>
        </w:trPr>
        <w:tc>
          <w:tcPr>
            <w:tcW w:w="9350" w:type="dxa"/>
            <w:shd w:val="clear" w:color="auto" w:fill="403152" w:themeFill="accent4" w:themeFillShade="80"/>
            <w:vAlign w:val="center"/>
          </w:tcPr>
          <w:p w14:paraId="0A88C841" w14:textId="15B0E659" w:rsidR="00766839" w:rsidRPr="0083401D" w:rsidRDefault="00766839" w:rsidP="00D32EEB">
            <w:pPr>
              <w:bidi w:val="0"/>
              <w:pStyle w:val="Heading2"/>
              <w:jc w:val="center"/>
              <w:rPr>
                <w:lang w:val="en-US" w:bidi="en-US"/>
                <w:rtl w:val="0"/>
              </w:rPr>
            </w:pPr>
            <w:bookmarkStart w:id="58" w:name="_Toc243327425"/>
            <w:r w:rsidRPr="00766839">
              <w:rPr>
                <w:lang w:val="en-US" w:bidi="en-US"/>
                <w:rtl w:val="0"/>
              </w:rPr>
              <w:lastRenderedPageBreak/>
              <w:t>Intelligent physician and clinic assistant</w:t>
            </w:r>
            <w:r w:rsidRPr="00766839">
              <w:rPr>
                <w:lang w:val="en-US" w:bidi="en-US"/>
                <w:rFonts w:hint="default"/>
                <w:rtl w:val="0"/>
              </w:rPr>
              <w:t/>
            </w:r>
            <w:r w:rsidRPr="00766839">
              <w:rPr>
                <w:lang w:val="en-US" w:bidi="en-US"/>
                <w:rFonts w:hint="eastAsia"/>
                <w:rtl w:val="0"/>
              </w:rPr>
              <w:t/>
            </w:r>
            <w:r w:rsidRPr="00766839">
              <w:rPr>
                <w:lang w:val="en-US" w:bidi="en-US"/>
                <w:rtl w:val="0"/>
              </w:rPr>
              <w:t/>
            </w:r>
            <w:r w:rsidRPr="00766839">
              <w:rPr>
                <w:lang w:val="en-US" w:bidi="en-US"/>
                <w:rFonts w:hint="default"/>
                <w:rtl w:val="0"/>
              </w:rPr>
              <w:t/>
            </w:r>
            <w:r w:rsidRPr="00766839">
              <w:rPr>
                <w:lang w:val="en-US" w:bidi="en-US"/>
                <w:rFonts w:hint="eastAsia"/>
                <w:rtl w:val="0"/>
              </w:rPr>
              <w:t/>
            </w:r>
            <w:r w:rsidRPr="00766839">
              <w:rPr>
                <w:lang w:val="en-US" w:bidi="en-US"/>
                <w:rFonts w:hint="default"/>
                <w:rtl w:val="0"/>
              </w:rPr>
              <w:t/>
            </w:r>
            <w:r w:rsidRPr="00766839">
              <w:rPr>
                <w:lang w:val="en-US" w:bidi="en-US"/>
                <w:rFonts w:hint="eastAsia"/>
                <w:rtl w:val="0"/>
              </w:rPr>
              <w:t/>
            </w:r>
            <w:bookmarkEnd w:id="58"/>
          </w:p>
        </w:tc>
      </w:tr>
    </w:tbl>
    <w:p w14:paraId="7909DDA4" w14:textId="77777777" w:rsidR="00766839" w:rsidRPr="00766839" w:rsidRDefault="00766839" w:rsidP="00766839">
      <w:pPr>
        <w:bidi w:val="0"/>
        <w:rPr>
          <w:lang w:val="en-US" w:bidi="en-US"/>
          <w:rtl w:val="0"/>
        </w:rPr>
      </w:pPr>
    </w:p>
    <w:p w14:paraId="01C8CE03" w14:textId="77777777" w:rsidR="0060102B" w:rsidRDefault="0060102B" w:rsidP="0060102B">
      <w:pPr>
        <w:bidi w:val="0"/>
        <w:rPr>
          <w:rtl w:val="0"/>
          <w:rFonts w:ascii="Times New Roman" w:eastAsia="Times New Roman" w:hAnsi="Times New Roman" w:cs="Times New Roman"/>
          <w:color w:val="auto"/>
          <w:sz w:val="24"/>
          <w:lang w:val="en-US" w:bidi="en-US"/>
        </w:rPr>
      </w:pPr>
      <w:r>
        <w:rPr>
          <w:lang w:val="en-US" w:bidi="en-US"/>
          <w:rtl w:val="0"/>
        </w:rPr>
        <w:t>Hadish Teb is Pars Hadish's intelligent medical information management and clinical decision support system. It uses artificial intelligence to help physicians review patient records, analyze medical information, and identify differential diagnoses.</w:t>
      </w:r>
      <w:r>
        <w:t/>
      </w:r>
    </w:p>
    <w:p w14:paraId="0F9404BC" w14:textId="77777777" w:rsidR="0060102B" w:rsidRDefault="0060102B" w:rsidP="0060102B">
      <w:pPr>
        <w:bidi w:val="0"/>
      </w:pPr>
      <w:r>
        <w:rPr>
          <w:lang w:val="en-US" w:bidi="en-US"/>
          <w:rtl w:val="0"/>
        </w:rPr>
        <w:t>Before the patient's consultation, the system reviews the medical record, treatment history, laboratory results, and diagnostic documents. Using scientific sources and authoritative medical references configured in the system, it presents possible differential diagnoses and supporting information to the physician. The physician can review the analysis and converse directly with the intelligent assistant about findings, diagnostic hypotheses, and any additional information needed.</w:t>
      </w:r>
      <w:r>
        <w:t/>
      </w:r>
      <w:r>
        <w:rPr>
          <w:lang w:val="en-US" w:bidi="en-US"/>
          <w:rtl w:val="0"/>
        </w:rPr>
        <w:t/>
      </w:r>
      <w:r>
        <w:t/>
      </w:r>
    </w:p>
    <w:p w14:paraId="0BA714CF" w14:textId="77777777" w:rsidR="0060102B" w:rsidRDefault="0060102B" w:rsidP="0060102B">
      <w:pPr>
        <w:bidi w:val="0"/>
        <w:rPr>
          <w:lang w:val="en-US" w:bidi="en-US"/>
          <w:rtl w:val="0"/>
        </w:rPr>
      </w:pPr>
      <w:r>
        <w:rPr>
          <w:lang w:val="en-US" w:bidi="en-US"/>
          <w:rtl w:val="0"/>
        </w:rPr>
        <w:t>In addition to maintaining medical records centrally, the system can connect to hospital information systems (HIS) and other healthcare systems. It can be used as a physician's assistant in medical practices, clinics, polyclinics, and healthcare centers.</w:t>
      </w:r>
      <w:r>
        <w:t/>
      </w:r>
      <w:r>
        <w:rPr>
          <w:lang w:val="en-US" w:bidi="en-US"/>
          <w:rtl w:val="0"/>
        </w:rPr>
        <w:t/>
      </w:r>
      <w:r>
        <w:t/>
      </w:r>
    </w:p>
    <w:p w14:paraId="04A69534" w14:textId="39DE2AA9" w:rsidR="0060102B" w:rsidRDefault="0060102B" w:rsidP="0060102B">
      <w:pPr>
        <w:bidi w:val="0"/>
      </w:pPr>
      <w:r>
        <w:rPr>
          <w:rtl w:val="0"/>
          <w:lang w:val="en-US" w:bidi="en-US"/>
          <w:noProof/>
        </w:rPr>
        <w:drawing>
          <wp:inline distT="0" distB="0" distL="0" distR="0" wp14:anchorId="1B177A07" wp14:editId="77F581B4">
            <wp:extent cx="6228080" cy="3505157"/>
            <wp:effectExtent l="0" t="0" r="1270" b="635"/>
            <wp:docPr id="1365305226" name="Picture 1365305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228080" cy="3505157"/>
                    </a:xfrm>
                    <a:prstGeom prst="rect">
                      <a:avLst/>
                    </a:prstGeom>
                    <a:noFill/>
                  </pic:spPr>
                </pic:pic>
              </a:graphicData>
            </a:graphic>
          </wp:inline>
        </w:drawing>
      </w:r>
    </w:p>
    <w:p w14:paraId="23D610D5" w14:textId="77777777" w:rsidR="0060102B" w:rsidRDefault="0060102B" w:rsidP="0060102B">
      <w:pPr>
        <w:bidi w:val="0"/>
        <w:pStyle w:val="Heading3"/>
      </w:pPr>
      <w:bookmarkStart w:id="59" w:name="_Toc243327426"/>
      <w:r>
        <w:rPr>
          <w:lang w:val="en-US" w:bidi="en-US"/>
          <w:rtl w:val="0"/>
        </w:rPr>
        <w:t>Product features and capabilities</w:t>
      </w:r>
      <w:bookmarkEnd w:id="59"/>
    </w:p>
    <w:p w14:paraId="665087BB"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Electronic patient records:</w:t>
      </w:r>
      <w:r>
        <w:rPr>
          <w:rtl w:val="0"/>
          <w:lang w:val="en-US" w:bidi="en-US"/>
          <w:rStyle w:val="Strong"/>
        </w:rPr>
        <w:t/>
      </w:r>
      <w:r>
        <w:t xml:space="preserve"> Record and maintain medical histories and treatment information.</w:t>
      </w:r>
      <w:r>
        <w:rPr>
          <w:lang w:val="en-US" w:bidi="en-US"/>
          <w:rtl w:val="0"/>
        </w:rPr>
        <w:t/>
      </w:r>
      <w:r>
        <w:t/>
      </w:r>
    </w:p>
    <w:p w14:paraId="3A73EE4B"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Intelligent record review:</w:t>
      </w:r>
      <w:r>
        <w:rPr>
          <w:rtl w:val="0"/>
          <w:lang w:val="en-US" w:bidi="en-US"/>
          <w:rStyle w:val="Strong"/>
        </w:rPr>
        <w:t/>
      </w:r>
      <w:r>
        <w:t xml:space="preserve"> Analyze patient information and history before the physician's consultation.</w:t>
      </w:r>
      <w:r>
        <w:rPr>
          <w:lang w:val="en-US" w:bidi="en-US"/>
          <w:rtl w:val="0"/>
        </w:rPr>
        <w:t/>
      </w:r>
      <w:r>
        <w:t/>
      </w:r>
    </w:p>
    <w:p w14:paraId="0C899987"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Differential diagnoses:</w:t>
      </w:r>
      <w:r>
        <w:rPr>
          <w:rtl w:val="0"/>
          <w:lang w:val="en-US" w:bidi="en-US"/>
          <w:rStyle w:val="Strong"/>
        </w:rPr>
        <w:t/>
      </w:r>
      <w:r>
        <w:t xml:space="preserve"> Suggest diagnostic possibilities based on the record and specified scientific sources.</w:t>
      </w:r>
      <w:r>
        <w:rPr>
          <w:lang w:val="en-US" w:bidi="en-US"/>
          <w:rtl w:val="0"/>
        </w:rPr>
        <w:t/>
      </w:r>
      <w:r>
        <w:t/>
      </w:r>
    </w:p>
    <w:p w14:paraId="15D38133"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Analysis based on authoritative sources:</w:t>
      </w:r>
      <w:r>
        <w:rPr>
          <w:rtl w:val="0"/>
          <w:lang w:val="en-US" w:bidi="en-US"/>
          <w:rStyle w:val="Strong"/>
        </w:rPr>
        <w:t/>
      </w:r>
      <w:r>
        <w:t xml:space="preserve"> Restrict AI analysis to the configured medical references.</w:t>
      </w:r>
      <w:r>
        <w:rPr>
          <w:lang w:val="en-US" w:bidi="en-US"/>
          <w:rtl w:val="0"/>
        </w:rPr>
        <w:t/>
      </w:r>
      <w:r>
        <w:t/>
      </w:r>
    </w:p>
    <w:p w14:paraId="6E103AFF"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lastRenderedPageBreak/>
        <w:t>Intelligent conversation with the physician:</w:t>
      </w:r>
      <w:r>
        <w:rPr>
          <w:rtl w:val="0"/>
          <w:lang w:val="en-US" w:bidi="en-US"/>
          <w:rStyle w:val="Strong"/>
        </w:rPr>
        <w:t/>
      </w:r>
      <w:r>
        <w:t xml:space="preserve"> Support questions and answers about findings and proposed diagnoses.</w:t>
      </w:r>
      <w:r>
        <w:rPr>
          <w:lang w:val="en-US" w:bidi="en-US"/>
          <w:rtl w:val="0"/>
        </w:rPr>
        <w:t/>
      </w:r>
      <w:r>
        <w:t/>
      </w:r>
    </w:p>
    <w:p w14:paraId="7FB42EAF"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Medical record summaries:</w:t>
      </w:r>
      <w:r>
        <w:rPr>
          <w:rtl w:val="0"/>
          <w:lang w:val="en-US" w:bidi="en-US"/>
          <w:rStyle w:val="Strong"/>
        </w:rPr>
        <w:t/>
      </w:r>
      <w:r>
        <w:t xml:space="preserve"> Summarize the patient's history, results, and important information.</w:t>
      </w:r>
      <w:r>
        <w:rPr>
          <w:lang w:val="en-US" w:bidi="en-US"/>
          <w:rtl w:val="0"/>
        </w:rPr>
        <w:t/>
      </w:r>
      <w:r>
        <w:t/>
      </w:r>
    </w:p>
    <w:p w14:paraId="3E6FFF10"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Intelligent medical image processing:</w:t>
      </w:r>
      <w:r>
        <w:rPr>
          <w:rtl w:val="0"/>
          <w:lang w:val="en-US" w:bidi="en-US"/>
          <w:rStyle w:val="Strong"/>
        </w:rPr>
        <w:t/>
      </w:r>
      <w:r>
        <w:t xml:space="preserve"> Analyze laboratory images, ultrasound images, and other image-based documents.</w:t>
      </w:r>
      <w:r>
        <w:rPr>
          <w:lang w:val="en-US" w:bidi="en-US"/>
          <w:rtl w:val="0"/>
        </w:rPr>
        <w:t/>
      </w:r>
      <w:r>
        <w:t/>
      </w:r>
    </w:p>
    <w:p w14:paraId="6998DCA8"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Laboratory result analysis:</w:t>
      </w:r>
      <w:r>
        <w:rPr>
          <w:rtl w:val="0"/>
          <w:lang w:val="en-US" w:bidi="en-US"/>
          <w:rStyle w:val="Strong"/>
        </w:rPr>
        <w:t/>
      </w:r>
      <w:r>
        <w:t xml:space="preserve"> Extract and review laboratory information alongside the patient's history.</w:t>
      </w:r>
      <w:r>
        <w:rPr>
          <w:lang w:val="en-US" w:bidi="en-US"/>
          <w:rtl w:val="0"/>
        </w:rPr>
        <w:t/>
      </w:r>
      <w:r>
        <w:t/>
      </w:r>
    </w:p>
    <w:p w14:paraId="2855FCB0"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Visit history management:</w:t>
      </w:r>
      <w:r>
        <w:rPr>
          <w:rtl w:val="0"/>
          <w:lang w:val="en-US" w:bidi="en-US"/>
          <w:rStyle w:val="Strong"/>
        </w:rPr>
        <w:t/>
      </w:r>
      <w:r>
        <w:t xml:space="preserve"> Maintain a history of consultations and information associated with each visit.</w:t>
      </w:r>
      <w:r>
        <w:rPr>
          <w:lang w:val="en-US" w:bidi="en-US"/>
          <w:rtl w:val="0"/>
        </w:rPr>
        <w:t/>
      </w:r>
      <w:r>
        <w:t/>
      </w:r>
    </w:p>
    <w:p w14:paraId="05CBB5BF"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Medical document management:</w:t>
      </w:r>
      <w:r>
        <w:rPr>
          <w:rtl w:val="0"/>
          <w:lang w:val="en-US" w:bidi="en-US"/>
          <w:rStyle w:val="Strong"/>
        </w:rPr>
        <w:t/>
      </w:r>
      <w:r>
        <w:t xml:space="preserve"> Record and maintain laboratory results, images, and diagnostic documents.</w:t>
      </w:r>
      <w:r>
        <w:rPr>
          <w:lang w:val="en-US" w:bidi="en-US"/>
          <w:rtl w:val="0"/>
        </w:rPr>
        <w:t/>
      </w:r>
      <w:r>
        <w:t/>
      </w:r>
    </w:p>
    <w:p w14:paraId="730810A3" w14:textId="7554A294" w:rsidR="0060102B" w:rsidRDefault="0060102B" w:rsidP="0060102B">
      <w:pPr>
        <w:bidi w:val="0"/>
        <w:numPr>
          <w:ilvl w:val="0"/>
          <w:numId w:val="72"/>
        </w:numPr>
        <w:spacing w:before="100" w:beforeAutospacing="1" w:after="100" w:afterAutospacing="1" w:line="240" w:lineRule="auto"/>
      </w:pPr>
      <w:r>
        <w:rPr>
          <w:lang w:val="en-US" w:bidi="en-US"/>
          <w:rStyle w:val="Strong"/>
          <w:rtl w:val="0"/>
        </w:rPr>
        <w:t>HIS connectivity:</w:t>
      </w:r>
      <w:r>
        <w:rPr>
          <w:rtl w:val="0"/>
          <w:lang w:val="en-US" w:bidi="en-US"/>
          <w:rStyle w:val="Strong"/>
        </w:rPr>
        <w:t/>
      </w:r>
      <w:r>
        <w:rPr>
          <w:lang w:val="en-US" w:bidi="en-US"/>
          <w:rStyle w:val="Strong"/>
          <w:rFonts w:hint="default"/>
          <w:rtl w:val="0"/>
        </w:rPr>
        <w:t/>
      </w:r>
      <w:r>
        <w:t xml:space="preserve"> Exchange information with hospital information systems.</w:t>
      </w:r>
      <w:r>
        <w:rPr>
          <w:lang w:val="en-US" w:bidi="en-US"/>
          <w:rtl w:val="0"/>
        </w:rPr>
        <w:t/>
      </w:r>
      <w:r>
        <w:t/>
      </w:r>
    </w:p>
    <w:p w14:paraId="17733C85"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Healthcare system integration:</w:t>
      </w:r>
      <w:r>
        <w:rPr>
          <w:rtl w:val="0"/>
          <w:lang w:val="en-US" w:bidi="en-US"/>
          <w:rStyle w:val="Strong"/>
        </w:rPr>
        <w:t/>
      </w:r>
      <w:r>
        <w:t xml:space="preserve"> Connect to other medical software and infrastructure.</w:t>
      </w:r>
      <w:r>
        <w:rPr>
          <w:lang w:val="en-US" w:bidi="en-US"/>
          <w:rtl w:val="0"/>
        </w:rPr>
        <w:t/>
      </w:r>
      <w:r>
        <w:t/>
      </w:r>
    </w:p>
    <w:p w14:paraId="3AE5852C" w14:textId="77777777" w:rsidR="0060102B" w:rsidRDefault="0060102B" w:rsidP="0060102B">
      <w:pPr>
        <w:bidi w:val="0"/>
        <w:numPr>
          <w:ilvl w:val="0"/>
          <w:numId w:val="72"/>
        </w:numPr>
        <w:spacing w:before="100" w:beforeAutospacing="1" w:after="100" w:afterAutospacing="1" w:line="240" w:lineRule="auto"/>
      </w:pPr>
      <w:r>
        <w:rPr>
          <w:lang w:val="en-US" w:bidi="en-US"/>
          <w:rStyle w:val="Strong"/>
          <w:rtl w:val="0"/>
        </w:rPr>
        <w:t>Clinical decision support:</w:t>
      </w:r>
      <w:r>
        <w:rPr>
          <w:rtl w:val="0"/>
          <w:lang w:val="en-US" w:bidi="en-US"/>
          <w:rStyle w:val="Strong"/>
        </w:rPr>
        <w:t/>
      </w:r>
      <w:r>
        <w:t xml:space="preserve"> Provide analytical information to assist the physician's assessment.</w:t>
      </w:r>
      <w:r>
        <w:rPr>
          <w:lang w:val="en-US" w:bidi="en-US"/>
          <w:rtl w:val="0"/>
        </w:rPr>
        <w:t/>
      </w:r>
      <w:r>
        <w:t/>
      </w:r>
    </w:p>
    <w:p w14:paraId="1232AE12" w14:textId="77777777" w:rsidR="0060102B" w:rsidRDefault="0060102B" w:rsidP="0060102B">
      <w:pPr>
        <w:bidi w:val="0"/>
        <w:pStyle w:val="Heading3"/>
        <w:rPr>
          <w:lang w:val="en-US" w:bidi="en-US"/>
          <w:rtl w:val="0"/>
        </w:rPr>
      </w:pPr>
      <w:bookmarkStart w:id="60" w:name="_Toc243327427"/>
      <w:r>
        <w:rPr>
          <w:lang w:val="en-US" w:bidi="en-US"/>
          <w:rtl w:val="0"/>
        </w:rPr>
        <w:t>Users and applications</w:t>
      </w:r>
      <w:bookmarkEnd w:id="60"/>
    </w:p>
    <w:p w14:paraId="26252454" w14:textId="6BCD7C77" w:rsidR="0060102B" w:rsidRPr="0060102B" w:rsidRDefault="0060102B" w:rsidP="0060102B">
      <w:pPr>
        <w:bidi w:val="0"/>
      </w:pPr>
      <w:r>
        <w:rPr>
          <w:rtl w:val="0"/>
          <w:lang w:val="en-US" w:bidi="en-US"/>
          <w:noProof/>
        </w:rPr>
        <w:drawing>
          <wp:inline distT="0" distB="0" distL="0" distR="0" wp14:anchorId="7218A253" wp14:editId="3AE78CC4">
            <wp:extent cx="6228080" cy="1637665"/>
            <wp:effectExtent l="0" t="0" r="0" b="19685"/>
            <wp:docPr id="56"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3" r:lo="rId164" r:qs="rId165" r:cs="rId166"/>
              </a:graphicData>
            </a:graphic>
          </wp:inline>
        </w:drawing>
      </w:r>
      <w:r>
        <w:rPr>
          <w:rtl w:val="0"/>
          <w:lang w:val="en-US" w:bidi="en-US"/>
          <w:noProof/>
        </w:rPr>
        <w:drawing>
          <wp:inline distT="0" distB="0" distL="0" distR="0" wp14:anchorId="452CD405" wp14:editId="1FA0BCE1">
            <wp:extent cx="6228080" cy="1637665"/>
            <wp:effectExtent l="0" t="0" r="0" b="19685"/>
            <wp:docPr id="58" name="Diagram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8" r:lo="rId169" r:qs="rId170" r:cs="rId171"/>
              </a:graphicData>
            </a:graphic>
          </wp:inline>
        </w:drawing>
      </w:r>
    </w:p>
    <w:p w14:paraId="237B9E91" w14:textId="77777777" w:rsidR="0060102B" w:rsidRDefault="0060102B">
      <w:pPr>
        <w:bidi w:val="0"/>
        <w:rPr>
          <w:lang w:val="en-US" w:bidi="en-US"/>
          <w:b/>
          <w:bCs/>
          <w:color w:val="262626" w:themeColor="text1" w:themeTint="D9"/>
          <w:sz w:val="28"/>
          <w:szCs w:val="26"/>
          <w:rtl w:val="0"/>
        </w:rPr>
      </w:pPr>
      <w:r>
        <w:rPr>
          <w:lang w:val="en-US" w:bidi="en-US"/>
          <w:rtl w:val="0"/>
        </w:rPr>
        <w:br w:type="page"/>
      </w:r>
    </w:p>
    <w:p w14:paraId="585551F0" w14:textId="75539B59" w:rsidR="00C3629C" w:rsidRDefault="0060102B" w:rsidP="0060102B">
      <w:pPr>
        <w:bidi w:val="0"/>
        <w:pStyle w:val="Heading3"/>
        <w:rPr>
          <w:lang w:val="en-US" w:bidi="en-US"/>
          <w:rtl w:val="0"/>
        </w:rPr>
      </w:pPr>
      <w:bookmarkStart w:id="61" w:name="_Toc243327428"/>
      <w:r>
        <w:rPr>
          <w:lang w:val="en-US" w:bidi="en-US"/>
          <w:rFonts w:hint="default"/>
          <w:rtl w:val="0"/>
        </w:rPr>
        <w:lastRenderedPageBreak/>
        <w:t>Images:</w:t>
      </w:r>
      <w:bookmarkEnd w:id="61"/>
    </w:p>
    <w:p w14:paraId="50B2851A" w14:textId="208D2BE2" w:rsidR="0060102B" w:rsidRDefault="0060102B" w:rsidP="0060102B">
      <w:pPr>
        <w:bidi w:val="0"/>
        <w:rPr>
          <w:lang w:val="en-US" w:bidi="en-US"/>
          <w:rtl w:val="0"/>
        </w:rPr>
      </w:pPr>
      <w:r>
        <w:rPr>
          <w:lang w:val="en-US" w:bidi="en-US"/>
          <w:rFonts w:hint="default"/>
          <w:rtl w:val="0"/>
        </w:rPr>
        <w:t>This assistant has three sections:</w:t>
      </w:r>
    </w:p>
    <w:p w14:paraId="447C4928" w14:textId="71033A2D" w:rsidR="0060102B" w:rsidRDefault="0060102B" w:rsidP="00766839">
      <w:pPr>
        <w:bidi w:val="0"/>
        <w:pStyle w:val="ListParagraph"/>
        <w:numPr>
          <w:ilvl w:val="0"/>
          <w:numId w:val="76"/>
        </w:numPr>
        <w:rPr>
          <w:lang w:val="en-US" w:bidi="en-US"/>
          <w:rtl w:val="0"/>
        </w:rPr>
      </w:pPr>
      <w:r>
        <w:rPr>
          <w:lang w:val="en-US" w:bidi="en-US"/>
          <w:rFonts w:hint="default"/>
          <w:rtl w:val="0"/>
        </w:rPr>
        <w:t>Physician panel</w:t>
      </w:r>
    </w:p>
    <w:p w14:paraId="769B3120" w14:textId="7017F9AA" w:rsidR="0060102B" w:rsidRDefault="0060102B" w:rsidP="00766839">
      <w:pPr>
        <w:bidi w:val="0"/>
        <w:pStyle w:val="ListParagraph"/>
        <w:numPr>
          <w:ilvl w:val="0"/>
          <w:numId w:val="76"/>
        </w:numPr>
        <w:rPr>
          <w:lang w:val="en-US" w:bidi="en-US"/>
          <w:rtl w:val="0"/>
        </w:rPr>
      </w:pPr>
      <w:r>
        <w:rPr>
          <w:lang w:val="en-US" w:bidi="en-US"/>
          <w:rFonts w:hint="default"/>
          <w:rtl w:val="0"/>
        </w:rPr>
        <w:t>Physician assistant panel for staff such as secretaries and receptionists</w:t>
      </w:r>
    </w:p>
    <w:p w14:paraId="0ED96F78" w14:textId="1309D45C" w:rsidR="0060102B" w:rsidRPr="0060102B" w:rsidRDefault="0060102B" w:rsidP="00766839">
      <w:pPr>
        <w:bidi w:val="0"/>
        <w:pStyle w:val="ListParagraph"/>
        <w:numPr>
          <w:ilvl w:val="0"/>
          <w:numId w:val="76"/>
        </w:numPr>
        <w:rPr>
          <w:lang w:val="en-US" w:bidi="en-US"/>
          <w:rtl w:val="0"/>
        </w:rPr>
      </w:pPr>
      <w:r>
        <w:rPr>
          <w:lang w:val="en-US" w:bidi="en-US"/>
          <w:rFonts w:hint="default"/>
          <w:rtl w:val="0"/>
        </w:rPr>
        <w:t>Administrator panel</w:t>
      </w:r>
    </w:p>
    <w:p w14:paraId="21928AD8" w14:textId="587EF69E" w:rsidR="0060102B" w:rsidRDefault="0060102B" w:rsidP="00C3629C">
      <w:pPr>
        <w:bidi w:val="0"/>
        <w:rPr>
          <w:lang w:val="en-US" w:bidi="en-US"/>
          <w:rtl w:val="0"/>
        </w:rPr>
      </w:pPr>
      <w:r>
        <w:rPr>
          <w:rtl w:val="0"/>
          <w:lang w:val="en-US" w:bidi="en-US"/>
          <w:noProof/>
        </w:rPr>
        <w:drawing>
          <wp:inline distT="0" distB="0" distL="0" distR="0" wp14:anchorId="19C7F25A" wp14:editId="385B4170">
            <wp:extent cx="6228080" cy="3576013"/>
            <wp:effectExtent l="0" t="0" r="1270" b="571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14:paraId="094C06D0" w14:textId="2F985253" w:rsidR="0060102B" w:rsidRDefault="0060102B" w:rsidP="00C3629C">
      <w:pPr>
        <w:bidi w:val="0"/>
        <w:rPr>
          <w:lang w:val="en-US" w:bidi="en-US"/>
          <w:rtl w:val="0"/>
        </w:rPr>
      </w:pPr>
      <w:r>
        <w:rPr>
          <w:lang w:val="en-US" w:bidi="en-US"/>
          <w:rFonts w:hint="default"/>
          <w:rtl w:val="0"/>
        </w:rPr>
        <w:t>Patients awaiting consultation in the physician panel:</w:t>
      </w:r>
    </w:p>
    <w:p w14:paraId="34359623" w14:textId="1B12D9F5" w:rsidR="0060102B" w:rsidRDefault="0060102B" w:rsidP="00C3629C">
      <w:pPr>
        <w:bidi w:val="0"/>
        <w:rPr>
          <w:lang w:val="en-US" w:bidi="en-US"/>
          <w:rtl w:val="0"/>
        </w:rPr>
      </w:pPr>
      <w:r>
        <w:rPr>
          <w:rtl w:val="0"/>
          <w:lang w:val="en-US" w:bidi="en-US"/>
          <w:noProof/>
        </w:rPr>
        <w:drawing>
          <wp:inline distT="0" distB="0" distL="0" distR="0" wp14:anchorId="3D4049D2" wp14:editId="1665788F">
            <wp:extent cx="6228080" cy="3576013"/>
            <wp:effectExtent l="0" t="0" r="1270" b="5715"/>
            <wp:docPr id="1365305217" name="Picture 1365305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14:paraId="14D1F72F" w14:textId="665F9BA9" w:rsidR="0060102B" w:rsidRDefault="0060102B" w:rsidP="00C3629C">
      <w:pPr>
        <w:bidi w:val="0"/>
        <w:rPr>
          <w:lang w:val="en-US" w:bidi="en-US"/>
          <w:rtl w:val="0"/>
        </w:rPr>
      </w:pPr>
      <w:r>
        <w:rPr>
          <w:lang w:val="en-US" w:bidi="en-US"/>
          <w:rFonts w:hint="default"/>
          <w:rtl w:val="0"/>
        </w:rPr>
        <w:lastRenderedPageBreak/>
        <w:t>Patient record:</w:t>
      </w:r>
    </w:p>
    <w:p w14:paraId="41FBCF1C" w14:textId="65081B70" w:rsidR="0060102B" w:rsidRDefault="0060102B" w:rsidP="00C3629C">
      <w:pPr>
        <w:bidi w:val="0"/>
        <w:rPr>
          <w:lang w:val="en-US" w:bidi="en-US"/>
          <w:rtl w:val="0"/>
        </w:rPr>
      </w:pPr>
      <w:r>
        <w:rPr>
          <w:rtl w:val="0"/>
          <w:lang w:val="en-US" w:bidi="en-US"/>
          <w:noProof/>
        </w:rPr>
        <w:drawing>
          <wp:inline distT="0" distB="0" distL="0" distR="0" wp14:anchorId="03119186" wp14:editId="16F1B330">
            <wp:extent cx="6228080" cy="3576013"/>
            <wp:effectExtent l="0" t="0" r="1270" b="5715"/>
            <wp:docPr id="1365305219" name="Picture 1365305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14:paraId="1FC8632F" w14:textId="55E250C3" w:rsidR="0060102B" w:rsidRDefault="0060102B" w:rsidP="00C3629C">
      <w:pPr>
        <w:bidi w:val="0"/>
        <w:rPr>
          <w:lang w:val="en-US" w:bidi="en-US"/>
          <w:rtl w:val="0"/>
        </w:rPr>
      </w:pPr>
      <w:r>
        <w:rPr>
          <w:lang w:val="en-US" w:bidi="en-US"/>
          <w:rFonts w:hint="default"/>
          <w:rtl w:val="0"/>
        </w:rPr>
        <w:t>AI diagnoses:</w:t>
      </w:r>
    </w:p>
    <w:p w14:paraId="6E4EE2B0" w14:textId="7A0DE01B" w:rsidR="0060102B" w:rsidRDefault="0060102B" w:rsidP="00C3629C">
      <w:pPr>
        <w:bidi w:val="0"/>
        <w:rPr>
          <w:lang w:val="en-US" w:bidi="en-US"/>
          <w:rtl w:val="0"/>
        </w:rPr>
      </w:pPr>
      <w:r>
        <w:rPr>
          <w:rtl w:val="0"/>
          <w:lang w:val="en-US" w:bidi="en-US"/>
          <w:noProof/>
        </w:rPr>
        <w:drawing>
          <wp:inline distT="0" distB="0" distL="0" distR="0" wp14:anchorId="015B71B6" wp14:editId="3044055F">
            <wp:extent cx="6228080" cy="3576013"/>
            <wp:effectExtent l="0" t="0" r="1270" b="5715"/>
            <wp:docPr id="1365305222" name="Picture 136530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14:paraId="35EFA37A" w14:textId="3E280278" w:rsidR="0060102B" w:rsidRDefault="0060102B" w:rsidP="00C3629C">
      <w:pPr>
        <w:bidi w:val="0"/>
        <w:rPr>
          <w:lang w:val="en-US" w:bidi="en-US"/>
          <w:rtl w:val="0"/>
        </w:rPr>
      </w:pPr>
      <w:r>
        <w:rPr>
          <w:lang w:val="en-US" w:bidi="en-US"/>
          <w:rFonts w:hint="default"/>
          <w:rtl w:val="0"/>
        </w:rPr>
        <w:t>Ultrasound images, laboratory results, and documents with their analyses:</w:t>
      </w:r>
    </w:p>
    <w:p w14:paraId="5CC71306" w14:textId="6642305E" w:rsidR="0060102B" w:rsidRPr="00C3629C" w:rsidRDefault="0060102B" w:rsidP="00C3629C">
      <w:pPr>
        <w:bidi w:val="0"/>
      </w:pPr>
      <w:r>
        <w:rPr>
          <w:rtl w:val="0"/>
          <w:lang w:val="en-US" w:bidi="en-US"/>
          <w:noProof/>
        </w:rPr>
        <w:lastRenderedPageBreak/>
        <w:drawing>
          <wp:inline distT="0" distB="0" distL="0" distR="0" wp14:anchorId="14467D23" wp14:editId="468A2DBB">
            <wp:extent cx="6228080" cy="3576013"/>
            <wp:effectExtent l="0" t="0" r="1270" b="5715"/>
            <wp:docPr id="1365305224" name="Picture 1365305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228080" cy="3576013"/>
                    </a:xfrm>
                    <a:prstGeom prst="rect">
                      <a:avLst/>
                    </a:prstGeom>
                    <a:noFill/>
                  </pic:spPr>
                </pic:pic>
              </a:graphicData>
            </a:graphic>
          </wp:inline>
        </w:drawing>
      </w:r>
    </w:p>
    <w:p w14:paraId="04F0DBD7" w14:textId="31460876" w:rsidR="0022215F" w:rsidRDefault="0022215F" w:rsidP="000224BD">
      <w:pPr>
        <w:bidi w:val="0"/>
      </w:pPr>
    </w:p>
    <w:p>
      <w:pPr>
        <w:bidi w:val="0"/>
        <w:jc w:val="left"/>
        <w:spacing w:before="240" w:after="100"/>
        <w:keepNext/>
      </w:pPr>
      <w:r>
        <w:rPr>
          <w:rtl w:val="0"/>
          <w:b/>
          <w:bCs/>
          <w:sz w:val="28"/>
          <w:szCs w:val="28"/>
          <w:color w:val="403152"/>
        </w:rPr>
        <w:t>Contact information</w:t>
      </w:r>
    </w:p>
    <w:p>
      <w:pPr>
        <w:bidi w:val="0"/>
        <w:jc w:val="left"/>
        <w:spacing w:before="0" w:after="100"/>
        <w:keepNext/>
      </w:pPr>
      <w:r>
        <w:rPr>
          <w:rtl w:val="0"/>
        </w:rPr>
        <w:t>Chief Executive Officer: Amir Sodagaran</w:t>
      </w:r>
    </w:p>
    <w:p>
      <w:pPr>
        <w:bidi w:val="0"/>
        <w:jc w:val="left"/>
        <w:spacing w:before="0" w:after="100"/>
        <w:keepNext/>
      </w:pPr>
      <w:r>
        <w:rPr>
          <w:rtl w:val="0"/>
        </w:rPr>
        <w:t xml:space="preserve">Telephone: </w:t>
      </w:r>
      <w:hyperlink r:id="rIdContact1" w:history="1">
        <w:r>
          <w:rPr>
            <w:rtl w:val="0"/>
          </w:rPr>
          <w:t>+98 917 716 0542</w:t>
        </w:r>
      </w:hyperlink>
    </w:p>
    <w:p>
      <w:pPr>
        <w:bidi w:val="0"/>
        <w:jc w:val="left"/>
        <w:spacing w:before="0" w:after="100"/>
        <w:keepNext/>
      </w:pPr>
      <w:r>
        <w:rPr>
          <w:rtl w:val="0"/>
        </w:rPr>
        <w:t xml:space="preserve">Email: </w:t>
      </w:r>
      <w:hyperlink r:id="rIdContact2" w:history="1">
        <w:r>
          <w:rPr>
            <w:rtl w:val="0"/>
          </w:rPr>
          <w:t>info@pars-hadish.com</w:t>
        </w:r>
      </w:hyperlink>
    </w:p>
    <w:p>
      <w:pPr>
        <w:bidi w:val="0"/>
        <w:jc w:val="left"/>
        <w:spacing w:before="0" w:after="100"/>
      </w:pPr>
      <w:r>
        <w:rPr>
          <w:rtl w:val="0"/>
        </w:rPr>
        <w:t xml:space="preserve">Website: </w:t>
      </w:r>
      <w:hyperlink r:id="rIdContact3" w:history="1">
        <w:r>
          <w:rPr>
            <w:rtl w:val="0"/>
          </w:rPr>
          <w:t>pars-hadish.com</w:t>
        </w:r>
      </w:hyperlink>
    </w:p>
    <w:sectPr w:rsidR="0022215F" w:rsidSect="00C966E0">
      <w:headerReference w:type="default" r:id="rId178"/>
      <w:footerReference w:type="default" r:id="rId179"/>
      <w:pgSz w:w="11906" w:h="16838"/>
      <w:pgMar w:top="1020" w:right="1049" w:bottom="964" w:left="1049" w:header="369" w:footer="397" w:gutter="0"/>
      <w:pgBorders w:display="notFirstPage" w:offsetFrom="page">
        <w:left w:val="thinThickLargeGap" w:sz="8" w:space="24" w:color="BFBFBF" w:themeColor="background1" w:themeShade="BF"/>
        <w:right w:val="thinThickLargeGap" w:sz="8" w:space="24" w:color="BFBFBF" w:themeColor="background1" w:themeShade="BF"/>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99B4D" w14:textId="77777777" w:rsidR="00C85F24" w:rsidRDefault="00C85F24" w:rsidP="000224BD">
      <w:r>
        <w:separator/>
      </w:r>
    </w:p>
  </w:endnote>
  <w:endnote w:type="continuationSeparator" w:id="0">
    <w:p w14:paraId="3C69D8F4" w14:textId="77777777" w:rsidR="00C85F24" w:rsidRDefault="00C85F24" w:rsidP="00022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C70CD20A-79EA-42F2-BDBC-67F2DC7AA110}"/>
    <w:embedBold r:id="rId2" w:fontKey="{544BF188-4114-4EA3-A088-AACBFA16CF7E}"/>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azirmatn">
    <w:altName w:val="Arial"/>
    <w:charset w:val="B2"/>
    <w:family w:val="auto"/>
    <w:pitch w:val="variable"/>
    <w:sig w:usb0="80002003" w:usb1="80000000" w:usb2="00000008" w:usb3="00000000" w:csb0="00000041" w:csb1="00000000"/>
    <w:embedRegular r:id="rId3" w:fontKey="{577E3EC8-6244-4B3C-94FE-80346515BE2B}"/>
    <w:embedBold r:id="rId4" w:fontKey="{9D85A69E-6019-4BC7-87D6-2D423DE5D801}"/>
  </w:font>
  <w:font w:name="DanaFaNum">
    <w:panose1 w:val="00000000000000000000"/>
    <w:charset w:val="00"/>
    <w:family w:val="auto"/>
    <w:pitch w:val="variable"/>
    <w:sig w:usb0="00002003" w:usb1="80000000" w:usb2="00000008" w:usb3="00000000" w:csb0="00000041" w:csb1="00000000"/>
    <w:embedRegular r:id="rId5" w:fontKey="{E72E665B-9C6E-4C5E-9A4D-A9A91FF37CF6}"/>
    <w:embedBold r:id="rId6" w:fontKey="{583CADD8-18F7-4000-BEBE-B27CE84F1F9E}"/>
  </w:font>
  <w:font w:name="DanaFaNum ExtraBlack">
    <w:panose1 w:val="00000000000000000000"/>
    <w:charset w:val="00"/>
    <w:family w:val="auto"/>
    <w:pitch w:val="variable"/>
    <w:sig w:usb0="00002003" w:usb1="80000000" w:usb2="00000008" w:usb3="00000000" w:csb0="00000041" w:csb1="00000000"/>
    <w:embedRegular r:id="rId7" w:fontKey="{FECB8348-793E-4E7D-B0A7-47770FCB168C}"/>
    <w:embedBold r:id="rId8" w:fontKey="{DB61E9E6-FE38-4592-B4ED-0AB86026A074}"/>
  </w:font>
  <w:font w:name="DanaFaNum Heavy">
    <w:panose1 w:val="00000000000000000000"/>
    <w:charset w:val="00"/>
    <w:family w:val="auto"/>
    <w:pitch w:val="variable"/>
    <w:sig w:usb0="00002003" w:usb1="80000000" w:usb2="00000008" w:usb3="00000000" w:csb0="00000041" w:csb1="00000000"/>
    <w:embedRegular r:id="rId9" w:fontKey="{B62387C1-FEEC-4F46-B825-40F6150BC241}"/>
    <w:embedBold r:id="rId10" w:fontKey="{F50868A0-6085-43C6-8EBD-D77E5D89F3CE}"/>
  </w:font>
  <w:font w:name="Calibri">
    <w:panose1 w:val="020F0502020204030204"/>
    <w:charset w:val="00"/>
    <w:family w:val="swiss"/>
    <w:pitch w:val="variable"/>
    <w:sig w:usb0="E4002EFF" w:usb1="C200247B" w:usb2="00000009" w:usb3="00000000" w:csb0="000001FF" w:csb1="00000000"/>
    <w:embedRegular r:id="rId11" w:fontKey="{10FCF96B-0897-4BFF-A614-6D833F104794}"/>
    <w:embedBold r:id="rId12" w:fontKey="{72B2E017-E789-4873-AF19-08F9D79C9DE3}"/>
    <w:embedItalic r:id="rId13" w:fontKey="{96885542-B355-40F1-B4C2-484BEE59418D}"/>
    <w:embedBoldItalic r:id="rId14" w:fontKey="{AD4E7EB7-4F32-492A-BC90-F8F0AE204EAE}"/>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embedRegular r:id="rId15" w:fontKey="{9132ED58-B744-4B8B-A350-CE1BD6050994}"/>
  </w:font>
  <w:font w:name="DanaFaNum DemiBold">
    <w:panose1 w:val="00000000000000000000"/>
    <w:charset w:val="00"/>
    <w:family w:val="auto"/>
    <w:pitch w:val="variable"/>
    <w:sig w:usb0="00002003" w:usb1="80000000" w:usb2="00000008" w:usb3="00000000" w:csb0="00000041" w:csb1="00000000"/>
    <w:embedRegular r:id="rId16" w:fontKey="{99F30EF5-6197-4F02-AD37-84B2255838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bidi="en-US"/>
        <w:rtl w:val="0"/>
      </w:rPr>
      <w:id w:val="-931203834"/>
      <w:docPartObj>
        <w:docPartGallery w:val="Page Numbers (Bottom of Page)"/>
        <w:docPartUnique/>
      </w:docPartObj>
    </w:sdtPr>
    <w:sdtEndPr>
      <w:rPr>
        <w:rtl w:val="0"/>
        <w:lang w:val="en-US" w:bidi="en-US"/>
        <w:color w:val="808080" w:themeColor="background1" w:themeShade="80"/>
      </w:rPr>
    </w:sdtEndPr>
    <w:sdtContent>
      <w:p w14:paraId="78A6C54C" w14:textId="3D9605E0" w:rsidR="0022215F" w:rsidRPr="00575051" w:rsidRDefault="00575051" w:rsidP="000224BD">
        <w:pPr>
          <w:bidi w:val="0"/>
          <w:rPr>
            <w:rtl w:val="0"/>
            <w:lang w:val="en-US" w:bidi="en-US"/>
            <w:color w:val="808080" w:themeColor="background1" w:themeShade="80"/>
          </w:rPr>
        </w:pPr>
        <w:r>
          <w:rPr>
            <w:rtl w:val="0"/>
            <w:lang w:val="en-US" w:bidi="en-US"/>
            <w:noProof/>
            <w:color w:val="8064A2" w:themeColor="accent4"/>
          </w:rPr>
          <mc:AlternateContent>
            <mc:Choice Requires="wps">
              <w:drawing>
                <wp:anchor distT="0" distB="0" distL="114300" distR="114300" simplePos="0" relativeHeight="251661312" behindDoc="0" locked="0" layoutInCell="1" allowOverlap="1" wp14:anchorId="114B15C5" wp14:editId="11D5679B">
                  <wp:simplePos x="0" y="0"/>
                  <wp:positionH relativeFrom="column">
                    <wp:posOffset>21006</wp:posOffset>
                  </wp:positionH>
                  <wp:positionV relativeFrom="paragraph">
                    <wp:posOffset>-56533</wp:posOffset>
                  </wp:positionV>
                  <wp:extent cx="6147094" cy="0"/>
                  <wp:effectExtent l="0" t="0" r="0" b="0"/>
                  <wp:wrapNone/>
                  <wp:docPr id="49" name="Straight Connector 49"/>
                  <wp:cNvGraphicFramePr/>
                  <a:graphic xmlns:a="http://schemas.openxmlformats.org/drawingml/2006/main">
                    <a:graphicData uri="http://schemas.microsoft.com/office/word/2010/wordprocessingShape">
                      <wps:wsp>
                        <wps:cNvCnPr/>
                        <wps:spPr>
                          <a:xfrm>
                            <a:off x="0" y="0"/>
                            <a:ext cx="6147094" cy="0"/>
                          </a:xfrm>
                          <a:prstGeom prst="line">
                            <a:avLst/>
                          </a:prstGeom>
                          <a:ln w="3175">
                            <a:solidFill>
                              <a:schemeClr val="accent4">
                                <a:lumMod val="50000"/>
                              </a:schemeClr>
                            </a:solidFill>
                            <a:prstDash val="lgDashDotDot"/>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BD97989" id="Straight Connector 4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5pt,-4.45pt" to="485.6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" strokecolor="#3f3151 [1607]" strokeweight=".25pt">
                  <v:stroke dashstyle="longDashDotDot"/>
                </v:line>
              </w:pict>
            </mc:Fallback>
          </mc:AlternateContent>
        </w:r>
        <w:r w:rsidRPr="00575051">
          <w:fldChar w:fldCharType="begin"/>
        </w:r>
        <w:r w:rsidRPr="00575051">
          <w:instrText xml:space="preserve"> PAGE   \* MERGEFORMAT </w:instrText>
        </w:r>
        <w:r w:rsidRPr="00575051">
          <w:fldChar w:fldCharType="separate"/>
        </w:r>
        <w:r w:rsidRPr="00575051">
          <w:t>2</w:t>
        </w:r>
        <w:r w:rsidRPr="00575051">
          <w:fldChar w:fldCharType="end"/>
        </w:r>
        <w:r w:rsidRPr="00575051">
          <w:rPr>
            <w:rtl w:val="0"/>
            <w:lang w:val="en-US" w:bidi="en-US"/>
            <w:color w:val="808080" w:themeColor="background1" w:themeShade="80"/>
          </w:rPr>
          <w:t xml:space="preserve"> </w:t>
        </w:r>
        <w:r w:rsidRPr="00575051">
          <w:rPr>
            <w:rtl w:val="0"/>
            <w:lang w:val="en-US" w:bidi="en-US"/>
            <w:color w:val="808080" w:themeColor="background1" w:themeShade="8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6B317" w14:textId="77777777" w:rsidR="00C85F24" w:rsidRDefault="00C85F24" w:rsidP="000224BD">
      <w:r>
        <w:separator/>
      </w:r>
    </w:p>
  </w:footnote>
  <w:footnote w:type="continuationSeparator" w:id="0">
    <w:p w14:paraId="79B23FD4" w14:textId="77777777" w:rsidR="00C85F24" w:rsidRDefault="00C85F24" w:rsidP="00022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3702" w14:textId="0F8F1DDC" w:rsidR="0022215F" w:rsidRDefault="00F362BC" w:rsidP="000224BD">
    <w:pPr>
      <w:bidi w:val="0"/>
    </w:pPr>
    <w:r>
      <w:rPr>
        <w:rtl w:val="0"/>
        <w:lang w:val="en-US" w:bidi="en-US"/>
        <w:noProof/>
      </w:rPr>
      <w:drawing>
        <wp:anchor distT="0" distB="0" distL="114300" distR="114300" simplePos="0" relativeHeight="251657216" behindDoc="0" locked="0" layoutInCell="1" allowOverlap="1" wp14:anchorId="18EA2F7C" wp14:editId="41E54EB2">
          <wp:simplePos x="0" y="0"/>
          <wp:positionH relativeFrom="column">
            <wp:posOffset>6051818</wp:posOffset>
          </wp:positionH>
          <wp:positionV relativeFrom="paragraph">
            <wp:posOffset>-1751</wp:posOffset>
          </wp:positionV>
          <wp:extent cx="178384" cy="198000"/>
          <wp:effectExtent l="0" t="0" r="0" b="0"/>
          <wp:wrapSquare wrapText="bothSides"/>
          <wp:docPr id="495115161" name="Picture 49511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78384" cy="198000"/>
                  </a:xfrm>
                  <a:prstGeom prst="rect">
                    <a:avLst/>
                  </a:prstGeom>
                </pic:spPr>
              </pic:pic>
            </a:graphicData>
          </a:graphic>
          <wp14:sizeRelH relativeFrom="page">
            <wp14:pctWidth>0</wp14:pctWidth>
          </wp14:sizeRelH>
          <wp14:sizeRelV relativeFrom="page">
            <wp14:pctHeight>0</wp14:pctHeight>
          </wp14:sizeRelV>
        </wp:anchor>
      </w:drawing>
    </w:r>
    <w:r>
      <w:rPr>
        <w:lang w:val="en-US" w:bidi="en-US"/>
        <w:rtl w:val="0"/>
      </w:rPr>
      <w:t xml:space="preserve">   </w:t>
    </w:r>
    <w:r w:rsidR="00575051">
      <w:rPr>
        <w:lang w:val="en-US" w:bidi="en-US"/>
        <w:rFonts w:hint="default"/>
        <w:rtl w:val="0"/>
      </w:rPr>
      <w:t xml:space="preserve">     </w:t>
    </w:r>
    <w:r w:rsidR="004A5D06">
      <w:rPr>
        <w:lang w:val="en-US" w:bidi="en-US"/>
        <w:rFonts w:hint="default"/>
        <w:rtl w:val="0"/>
      </w:rPr>
      <w:t>Pardazesh Hooshmand Pars Hadish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FB1CDA"/>
    <w:multiLevelType w:val="hybridMultilevel"/>
    <w:tmpl w:val="415E2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7E39DC"/>
    <w:multiLevelType w:val="multilevel"/>
    <w:tmpl w:val="CCAA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CA1BF6"/>
    <w:multiLevelType w:val="hybridMultilevel"/>
    <w:tmpl w:val="D3248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AD290B"/>
    <w:multiLevelType w:val="hybridMultilevel"/>
    <w:tmpl w:val="880A4C1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4DA45A9"/>
    <w:multiLevelType w:val="multilevel"/>
    <w:tmpl w:val="5DC0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D033A6"/>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6276C1"/>
    <w:multiLevelType w:val="multilevel"/>
    <w:tmpl w:val="3858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4C5648"/>
    <w:multiLevelType w:val="multilevel"/>
    <w:tmpl w:val="B556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3A424F"/>
    <w:multiLevelType w:val="multilevel"/>
    <w:tmpl w:val="08CCF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35C66B8"/>
    <w:multiLevelType w:val="hybridMultilevel"/>
    <w:tmpl w:val="E230D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0B6DF1"/>
    <w:multiLevelType w:val="multilevel"/>
    <w:tmpl w:val="1E30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627501"/>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9052CE"/>
    <w:multiLevelType w:val="hybridMultilevel"/>
    <w:tmpl w:val="5FBAC1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B0D6D88"/>
    <w:multiLevelType w:val="multilevel"/>
    <w:tmpl w:val="9FD2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215376"/>
    <w:multiLevelType w:val="hybridMultilevel"/>
    <w:tmpl w:val="8C785A10"/>
    <w:lvl w:ilvl="0" w:tplc="13A2A654">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0C42DF"/>
    <w:multiLevelType w:val="hybridMultilevel"/>
    <w:tmpl w:val="5FBAC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0D0055"/>
    <w:multiLevelType w:val="multilevel"/>
    <w:tmpl w:val="C5B08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F677005"/>
    <w:multiLevelType w:val="multilevel"/>
    <w:tmpl w:val="9D9A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CB5FB3"/>
    <w:multiLevelType w:val="multilevel"/>
    <w:tmpl w:val="5C045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B736CD"/>
    <w:multiLevelType w:val="hybridMultilevel"/>
    <w:tmpl w:val="21786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16E2260"/>
    <w:multiLevelType w:val="hybridMultilevel"/>
    <w:tmpl w:val="045C84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F57F2F"/>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BB791A"/>
    <w:multiLevelType w:val="hybridMultilevel"/>
    <w:tmpl w:val="DDE88924"/>
    <w:lvl w:ilvl="0" w:tplc="F6DE3BEA">
      <w:start w:val="1"/>
      <w:numFmt w:val="decimalFullWidth"/>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787801"/>
    <w:multiLevelType w:val="multilevel"/>
    <w:tmpl w:val="FD5C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3A0662"/>
    <w:multiLevelType w:val="hybridMultilevel"/>
    <w:tmpl w:val="1FC2CC84"/>
    <w:lvl w:ilvl="0" w:tplc="F6DE3BEA">
      <w:start w:val="1"/>
      <w:numFmt w:val="decimalFullWidth"/>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D234A73"/>
    <w:multiLevelType w:val="multilevel"/>
    <w:tmpl w:val="B93C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7D4A5C"/>
    <w:multiLevelType w:val="hybridMultilevel"/>
    <w:tmpl w:val="F10AB84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F1440D3"/>
    <w:multiLevelType w:val="multilevel"/>
    <w:tmpl w:val="272E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8230A4"/>
    <w:multiLevelType w:val="multilevel"/>
    <w:tmpl w:val="9724D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13163A4"/>
    <w:multiLevelType w:val="multilevel"/>
    <w:tmpl w:val="B07E5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25E05C3"/>
    <w:multiLevelType w:val="hybridMultilevel"/>
    <w:tmpl w:val="54965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170150"/>
    <w:multiLevelType w:val="hybridMultilevel"/>
    <w:tmpl w:val="AE9060C2"/>
    <w:lvl w:ilvl="0" w:tplc="48288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857B82"/>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281BAE"/>
    <w:multiLevelType w:val="multilevel"/>
    <w:tmpl w:val="1AAC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9B05A28"/>
    <w:multiLevelType w:val="hybridMultilevel"/>
    <w:tmpl w:val="0D26B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BE5C20"/>
    <w:multiLevelType w:val="multilevel"/>
    <w:tmpl w:val="27B4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365A2E"/>
    <w:multiLevelType w:val="hybridMultilevel"/>
    <w:tmpl w:val="A7421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CA832BC"/>
    <w:multiLevelType w:val="multilevel"/>
    <w:tmpl w:val="2ADCB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CBC303A"/>
    <w:multiLevelType w:val="multilevel"/>
    <w:tmpl w:val="B1768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1FD4734"/>
    <w:multiLevelType w:val="multilevel"/>
    <w:tmpl w:val="CBA4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5B3376C"/>
    <w:multiLevelType w:val="hybridMultilevel"/>
    <w:tmpl w:val="B01EE90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9754369"/>
    <w:multiLevelType w:val="multilevel"/>
    <w:tmpl w:val="8656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B0D0655"/>
    <w:multiLevelType w:val="multilevel"/>
    <w:tmpl w:val="2292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4B3F80"/>
    <w:multiLevelType w:val="hybridMultilevel"/>
    <w:tmpl w:val="BA422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DBD14A8"/>
    <w:multiLevelType w:val="multilevel"/>
    <w:tmpl w:val="6D7A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DEC1EB6"/>
    <w:multiLevelType w:val="multilevel"/>
    <w:tmpl w:val="E26E2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E764EE3"/>
    <w:multiLevelType w:val="multilevel"/>
    <w:tmpl w:val="1E52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471433"/>
    <w:multiLevelType w:val="hybridMultilevel"/>
    <w:tmpl w:val="1DA4A74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24F5AB3"/>
    <w:multiLevelType w:val="multilevel"/>
    <w:tmpl w:val="892E3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5131389"/>
    <w:multiLevelType w:val="multilevel"/>
    <w:tmpl w:val="50C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56C4D7F"/>
    <w:multiLevelType w:val="multilevel"/>
    <w:tmpl w:val="9578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5A44CB0"/>
    <w:multiLevelType w:val="hybridMultilevel"/>
    <w:tmpl w:val="A12A5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752249D"/>
    <w:multiLevelType w:val="multilevel"/>
    <w:tmpl w:val="CC42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BE82651"/>
    <w:multiLevelType w:val="multilevel"/>
    <w:tmpl w:val="7A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E0D5A50"/>
    <w:multiLevelType w:val="multilevel"/>
    <w:tmpl w:val="DBF0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0392682"/>
    <w:multiLevelType w:val="hybridMultilevel"/>
    <w:tmpl w:val="0A7227E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1C80A52"/>
    <w:multiLevelType w:val="multilevel"/>
    <w:tmpl w:val="522CC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4EA1F9F"/>
    <w:multiLevelType w:val="hybridMultilevel"/>
    <w:tmpl w:val="98927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7BD09D4"/>
    <w:multiLevelType w:val="multilevel"/>
    <w:tmpl w:val="8E7C9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8264B33"/>
    <w:multiLevelType w:val="hybridMultilevel"/>
    <w:tmpl w:val="49F81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666A78"/>
    <w:multiLevelType w:val="hybridMultilevel"/>
    <w:tmpl w:val="F8D470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ED370D5"/>
    <w:multiLevelType w:val="hybridMultilevel"/>
    <w:tmpl w:val="B21A1B1A"/>
    <w:lvl w:ilvl="0" w:tplc="C1EC236E">
      <w:start w:val="1"/>
      <w:numFmt w:val="decimalFullWidth"/>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3E26A3D"/>
    <w:multiLevelType w:val="multilevel"/>
    <w:tmpl w:val="BFD4C5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5B91AA9"/>
    <w:multiLevelType w:val="hybridMultilevel"/>
    <w:tmpl w:val="F8D470C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5BE417D"/>
    <w:multiLevelType w:val="multilevel"/>
    <w:tmpl w:val="1D58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FA36EA"/>
    <w:multiLevelType w:val="hybridMultilevel"/>
    <w:tmpl w:val="D7D8F59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15548A"/>
    <w:multiLevelType w:val="hybridMultilevel"/>
    <w:tmpl w:val="15162B4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869219">
    <w:abstractNumId w:val="8"/>
  </w:num>
  <w:num w:numId="2" w16cid:durableId="1337809671">
    <w:abstractNumId w:val="6"/>
  </w:num>
  <w:num w:numId="3" w16cid:durableId="2004969589">
    <w:abstractNumId w:val="5"/>
  </w:num>
  <w:num w:numId="4" w16cid:durableId="1755931539">
    <w:abstractNumId w:val="4"/>
  </w:num>
  <w:num w:numId="5" w16cid:durableId="964777434">
    <w:abstractNumId w:val="7"/>
  </w:num>
  <w:num w:numId="6" w16cid:durableId="1225288791">
    <w:abstractNumId w:val="3"/>
  </w:num>
  <w:num w:numId="7" w16cid:durableId="79061290">
    <w:abstractNumId w:val="2"/>
  </w:num>
  <w:num w:numId="8" w16cid:durableId="659039521">
    <w:abstractNumId w:val="1"/>
  </w:num>
  <w:num w:numId="9" w16cid:durableId="1588735383">
    <w:abstractNumId w:val="0"/>
  </w:num>
  <w:num w:numId="10" w16cid:durableId="64111114">
    <w:abstractNumId w:val="45"/>
  </w:num>
  <w:num w:numId="11" w16cid:durableId="1995836993">
    <w:abstractNumId w:val="18"/>
  </w:num>
  <w:num w:numId="12" w16cid:durableId="1499156932">
    <w:abstractNumId w:val="24"/>
  </w:num>
  <w:num w:numId="13" w16cid:durableId="1987053082">
    <w:abstractNumId w:val="52"/>
  </w:num>
  <w:num w:numId="14" w16cid:durableId="866405822">
    <w:abstractNumId w:val="16"/>
  </w:num>
  <w:num w:numId="15" w16cid:durableId="343438481">
    <w:abstractNumId w:val="39"/>
  </w:num>
  <w:num w:numId="16" w16cid:durableId="883060055">
    <w:abstractNumId w:val="66"/>
  </w:num>
  <w:num w:numId="17" w16cid:durableId="446119956">
    <w:abstractNumId w:val="31"/>
  </w:num>
  <w:num w:numId="18" w16cid:durableId="2063364407">
    <w:abstractNumId w:val="33"/>
  </w:num>
  <w:num w:numId="19" w16cid:durableId="2075421735">
    <w:abstractNumId w:val="21"/>
  </w:num>
  <w:num w:numId="20" w16cid:durableId="1877884656">
    <w:abstractNumId w:val="56"/>
  </w:num>
  <w:num w:numId="21" w16cid:durableId="697972295">
    <w:abstractNumId w:val="74"/>
  </w:num>
  <w:num w:numId="22" w16cid:durableId="168062493">
    <w:abstractNumId w:val="48"/>
  </w:num>
  <w:num w:numId="23" w16cid:durableId="812143622">
    <w:abstractNumId w:val="26"/>
  </w:num>
  <w:num w:numId="24" w16cid:durableId="543058910">
    <w:abstractNumId w:val="12"/>
  </w:num>
  <w:num w:numId="25" w16cid:durableId="1721585640">
    <w:abstractNumId w:val="49"/>
  </w:num>
  <w:num w:numId="26" w16cid:durableId="1270358326">
    <w:abstractNumId w:val="50"/>
  </w:num>
  <w:num w:numId="27" w16cid:durableId="1262178543">
    <w:abstractNumId w:val="51"/>
  </w:num>
  <w:num w:numId="28" w16cid:durableId="865410488">
    <w:abstractNumId w:val="64"/>
  </w:num>
  <w:num w:numId="29" w16cid:durableId="1868520923">
    <w:abstractNumId w:val="72"/>
  </w:num>
  <w:num w:numId="30" w16cid:durableId="107817696">
    <w:abstractNumId w:val="15"/>
  </w:num>
  <w:num w:numId="31" w16cid:durableId="1882864943">
    <w:abstractNumId w:val="75"/>
  </w:num>
  <w:num w:numId="32" w16cid:durableId="486167314">
    <w:abstractNumId w:val="35"/>
  </w:num>
  <w:num w:numId="33" w16cid:durableId="1898588560">
    <w:abstractNumId w:val="14"/>
  </w:num>
  <w:num w:numId="34" w16cid:durableId="1932545090">
    <w:abstractNumId w:val="41"/>
  </w:num>
  <w:num w:numId="35" w16cid:durableId="979188304">
    <w:abstractNumId w:val="19"/>
  </w:num>
  <w:num w:numId="36" w16cid:durableId="1927156327">
    <w:abstractNumId w:val="58"/>
  </w:num>
  <w:num w:numId="37" w16cid:durableId="240023576">
    <w:abstractNumId w:val="71"/>
  </w:num>
  <w:num w:numId="38" w16cid:durableId="780222092">
    <w:abstractNumId w:val="10"/>
  </w:num>
  <w:num w:numId="39" w16cid:durableId="456415781">
    <w:abstractNumId w:val="20"/>
  </w:num>
  <w:num w:numId="40" w16cid:durableId="1287469700">
    <w:abstractNumId w:val="30"/>
  </w:num>
  <w:num w:numId="41" w16cid:durableId="175576872">
    <w:abstractNumId w:val="23"/>
  </w:num>
  <w:num w:numId="42" w16cid:durableId="1124228633">
    <w:abstractNumId w:val="69"/>
  </w:num>
  <w:num w:numId="43" w16cid:durableId="1620919224">
    <w:abstractNumId w:val="36"/>
  </w:num>
  <w:num w:numId="44" w16cid:durableId="497842364">
    <w:abstractNumId w:val="62"/>
  </w:num>
  <w:num w:numId="45" w16cid:durableId="834340648">
    <w:abstractNumId w:val="43"/>
  </w:num>
  <w:num w:numId="46" w16cid:durableId="1267273056">
    <w:abstractNumId w:val="22"/>
  </w:num>
  <w:num w:numId="47" w16cid:durableId="1759982204">
    <w:abstractNumId w:val="63"/>
  </w:num>
  <w:num w:numId="48" w16cid:durableId="977103391">
    <w:abstractNumId w:val="11"/>
  </w:num>
  <w:num w:numId="49" w16cid:durableId="479420491">
    <w:abstractNumId w:val="60"/>
  </w:num>
  <w:num w:numId="50" w16cid:durableId="1661958117">
    <w:abstractNumId w:val="42"/>
  </w:num>
  <w:num w:numId="51" w16cid:durableId="1924103281">
    <w:abstractNumId w:val="53"/>
  </w:num>
  <w:num w:numId="52" w16cid:durableId="1603876220">
    <w:abstractNumId w:val="29"/>
  </w:num>
  <w:num w:numId="53" w16cid:durableId="35081192">
    <w:abstractNumId w:val="32"/>
  </w:num>
  <w:num w:numId="54" w16cid:durableId="739520547">
    <w:abstractNumId w:val="68"/>
  </w:num>
  <w:num w:numId="55" w16cid:durableId="2436332">
    <w:abstractNumId w:val="28"/>
  </w:num>
  <w:num w:numId="56" w16cid:durableId="933560602">
    <w:abstractNumId w:val="70"/>
  </w:num>
  <w:num w:numId="57" w16cid:durableId="1814172723">
    <w:abstractNumId w:val="38"/>
  </w:num>
  <w:num w:numId="58" w16cid:durableId="381447321">
    <w:abstractNumId w:val="34"/>
  </w:num>
  <w:num w:numId="59" w16cid:durableId="444664335">
    <w:abstractNumId w:val="13"/>
  </w:num>
  <w:num w:numId="60" w16cid:durableId="1886142574">
    <w:abstractNumId w:val="54"/>
  </w:num>
  <w:num w:numId="61" w16cid:durableId="370157887">
    <w:abstractNumId w:val="73"/>
  </w:num>
  <w:num w:numId="62" w16cid:durableId="2131319491">
    <w:abstractNumId w:val="17"/>
  </w:num>
  <w:num w:numId="63" w16cid:durableId="2136562612">
    <w:abstractNumId w:val="27"/>
  </w:num>
  <w:num w:numId="64" w16cid:durableId="1317537138">
    <w:abstractNumId w:val="59"/>
  </w:num>
  <w:num w:numId="65" w16cid:durableId="56559260">
    <w:abstractNumId w:val="25"/>
  </w:num>
  <w:num w:numId="66" w16cid:durableId="451749507">
    <w:abstractNumId w:val="57"/>
  </w:num>
  <w:num w:numId="67" w16cid:durableId="450367249">
    <w:abstractNumId w:val="44"/>
  </w:num>
  <w:num w:numId="68" w16cid:durableId="1750615958">
    <w:abstractNumId w:val="47"/>
  </w:num>
  <w:num w:numId="69" w16cid:durableId="502428584">
    <w:abstractNumId w:val="37"/>
  </w:num>
  <w:num w:numId="70" w16cid:durableId="399444140">
    <w:abstractNumId w:val="61"/>
  </w:num>
  <w:num w:numId="71" w16cid:durableId="375549777">
    <w:abstractNumId w:val="65"/>
  </w:num>
  <w:num w:numId="72" w16cid:durableId="148598142">
    <w:abstractNumId w:val="67"/>
  </w:num>
  <w:num w:numId="73" w16cid:durableId="1441874352">
    <w:abstractNumId w:val="55"/>
  </w:num>
  <w:num w:numId="74" w16cid:durableId="2018730230">
    <w:abstractNumId w:val="46"/>
  </w:num>
  <w:num w:numId="75" w16cid:durableId="1076128514">
    <w:abstractNumId w:val="9"/>
  </w:num>
  <w:num w:numId="76" w16cid:durableId="75000892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updateFields w:val="true"/>
  <w:zoom w:percent="12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4BD"/>
    <w:rsid w:val="00034616"/>
    <w:rsid w:val="0006063C"/>
    <w:rsid w:val="0007214C"/>
    <w:rsid w:val="000A5AA9"/>
    <w:rsid w:val="0015074B"/>
    <w:rsid w:val="001567C7"/>
    <w:rsid w:val="00161074"/>
    <w:rsid w:val="00192D4A"/>
    <w:rsid w:val="00196D87"/>
    <w:rsid w:val="001C17CE"/>
    <w:rsid w:val="0022215F"/>
    <w:rsid w:val="00223635"/>
    <w:rsid w:val="0029639D"/>
    <w:rsid w:val="002D4DD2"/>
    <w:rsid w:val="00326F90"/>
    <w:rsid w:val="003F25ED"/>
    <w:rsid w:val="004525E5"/>
    <w:rsid w:val="004A5D06"/>
    <w:rsid w:val="00575051"/>
    <w:rsid w:val="005A33C7"/>
    <w:rsid w:val="0060102B"/>
    <w:rsid w:val="006108BE"/>
    <w:rsid w:val="00686BC8"/>
    <w:rsid w:val="006A4121"/>
    <w:rsid w:val="00766839"/>
    <w:rsid w:val="007F3C9D"/>
    <w:rsid w:val="0083401D"/>
    <w:rsid w:val="00896DA0"/>
    <w:rsid w:val="00A3002F"/>
    <w:rsid w:val="00AA1D8D"/>
    <w:rsid w:val="00B47730"/>
    <w:rsid w:val="00B75E06"/>
    <w:rsid w:val="00B75E9C"/>
    <w:rsid w:val="00C3629C"/>
    <w:rsid w:val="00C634F5"/>
    <w:rsid w:val="00C85F24"/>
    <w:rsid w:val="00C966E0"/>
    <w:rsid w:val="00CB047F"/>
    <w:rsid w:val="00CB0664"/>
    <w:rsid w:val="00D011FC"/>
    <w:rsid w:val="00D06F55"/>
    <w:rsid w:val="00D27FE8"/>
    <w:rsid w:val="00DA78F7"/>
    <w:rsid w:val="00E14E07"/>
    <w:rsid w:val="00F01F39"/>
    <w:rsid w:val="00F362BC"/>
    <w:rsid w:val="00F84521"/>
    <w:rsid w:val="00FC693F"/>
    <w:rsid w:val="00FD4A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2A8341"/>
  <w14:defaultImageDpi w14:val="300"/>
  <w15:docId w15:val="{D80A907B-DFF6-7C42-A4D6-8C0144F86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839"/>
    <w:pPr>
      <w:bidi/>
    </w:pPr>
    <w:rPr>
      <w:rFonts w:ascii="Vazirmatn" w:eastAsia="Vazirmatn" w:hAnsi="Vazirmatn" w:cs="DanaFaNum"/>
      <w:color w:val="404040" w:themeColor="text1" w:themeTint="BF"/>
      <w:sz w:val="21"/>
      <w:lang w:val="fa-IR" w:bidi="fa-IR"/>
    </w:rPr>
  </w:style>
  <w:style w:type="paragraph" w:styleId="Heading1">
    <w:name w:val="heading 1"/>
    <w:basedOn w:val="Normal"/>
    <w:next w:val="Normal"/>
    <w:link w:val="Heading1Char"/>
    <w:uiPriority w:val="9"/>
    <w:qFormat/>
    <w:rsid w:val="000224BD"/>
    <w:pPr>
      <w:keepNext/>
      <w:keepLines/>
      <w:spacing w:before="480" w:after="0"/>
      <w:outlineLvl w:val="0"/>
    </w:pPr>
    <w:rPr>
      <w:rFonts w:cs="DanaFaNum ExtraBlack"/>
      <w:b/>
      <w:color w:val="403152" w:themeColor="accent4" w:themeShade="80"/>
      <w:sz w:val="28"/>
      <w:szCs w:val="28"/>
    </w:rPr>
  </w:style>
  <w:style w:type="paragraph" w:styleId="Heading2">
    <w:name w:val="heading 2"/>
    <w:basedOn w:val="Normal"/>
    <w:next w:val="Normal"/>
    <w:link w:val="Heading2Char"/>
    <w:autoRedefine/>
    <w:uiPriority w:val="9"/>
    <w:unhideWhenUsed/>
    <w:qFormat/>
    <w:rsid w:val="0083401D"/>
    <w:pPr>
      <w:keepNext/>
      <w:keepLines/>
      <w:spacing w:after="0" w:line="240" w:lineRule="auto"/>
      <w:outlineLvl w:val="1"/>
    </w:pPr>
    <w:rPr>
      <w:b/>
      <w:bCs/>
      <w:color w:val="auto"/>
      <w:sz w:val="28"/>
      <w:szCs w:val="28"/>
    </w:rPr>
  </w:style>
  <w:style w:type="paragraph" w:styleId="Heading3">
    <w:name w:val="heading 3"/>
    <w:basedOn w:val="Normal"/>
    <w:next w:val="Normal"/>
    <w:link w:val="Heading3Char"/>
    <w:uiPriority w:val="9"/>
    <w:unhideWhenUsed/>
    <w:qFormat/>
    <w:rsid w:val="00CB047F"/>
    <w:pPr>
      <w:keepNext/>
      <w:keepLines/>
      <w:spacing w:before="200" w:after="0"/>
      <w:outlineLvl w:val="2"/>
    </w:pPr>
    <w:rPr>
      <w:b/>
      <w:bCs/>
      <w:color w:val="262626" w:themeColor="text1" w:themeTint="D9"/>
      <w:sz w:val="28"/>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Vazirmatn" w:eastAsia="Vazirmatn" w:hAnsi="Vazirmatn" w:cs="Vazirmatn"/>
      <w:color w:val="000000"/>
    </w:rPr>
  </w:style>
  <w:style w:type="character" w:customStyle="1" w:styleId="Heading1Char">
    <w:name w:val="Heading 1 Char"/>
    <w:basedOn w:val="DefaultParagraphFont"/>
    <w:link w:val="Heading1"/>
    <w:uiPriority w:val="9"/>
    <w:rsid w:val="000224BD"/>
    <w:rPr>
      <w:rFonts w:ascii="Vazirmatn" w:eastAsia="Vazirmatn" w:hAnsi="Vazirmatn" w:cs="DanaFaNum ExtraBlack"/>
      <w:b/>
      <w:color w:val="403152" w:themeColor="accent4" w:themeShade="80"/>
      <w:sz w:val="28"/>
      <w:szCs w:val="28"/>
    </w:rPr>
  </w:style>
  <w:style w:type="character" w:customStyle="1" w:styleId="Heading2Char">
    <w:name w:val="Heading 2 Char"/>
    <w:basedOn w:val="DefaultParagraphFont"/>
    <w:link w:val="Heading2"/>
    <w:uiPriority w:val="9"/>
    <w:rsid w:val="0083401D"/>
    <w:rPr>
      <w:rFonts w:ascii="Vazirmatn" w:eastAsia="Vazirmatn" w:hAnsi="Vazirmatn" w:cs="DanaFaNum"/>
      <w:b/>
      <w:bCs/>
      <w:sz w:val="28"/>
      <w:szCs w:val="28"/>
      <w:lang w:val="fa-IR" w:bidi="fa-IR"/>
    </w:rPr>
  </w:style>
  <w:style w:type="character" w:customStyle="1" w:styleId="Heading3Char">
    <w:name w:val="Heading 3 Char"/>
    <w:basedOn w:val="DefaultParagraphFont"/>
    <w:link w:val="Heading3"/>
    <w:uiPriority w:val="9"/>
    <w:rsid w:val="00CB047F"/>
    <w:rPr>
      <w:rFonts w:ascii="Vazirmatn" w:eastAsia="Vazirmatn" w:hAnsi="Vazirmatn" w:cs="DanaFaNum"/>
      <w:b/>
      <w:bCs/>
      <w:color w:val="262626" w:themeColor="text1" w:themeTint="D9"/>
      <w:sz w:val="28"/>
      <w:szCs w:val="26"/>
      <w:lang w:val="fa-IR" w:bidi="fa-IR"/>
    </w:rPr>
  </w:style>
  <w:style w:type="paragraph" w:styleId="Title">
    <w:name w:val="Title"/>
    <w:basedOn w:val="Normal"/>
    <w:next w:val="Normal"/>
    <w:link w:val="TitleChar"/>
    <w:autoRedefine/>
    <w:uiPriority w:val="10"/>
    <w:qFormat/>
    <w:rsid w:val="000224BD"/>
    <w:pPr>
      <w:spacing w:after="300" w:line="240" w:lineRule="auto"/>
      <w:contextualSpacing/>
      <w:jc w:val="center"/>
    </w:pPr>
    <w:rPr>
      <w:rFonts w:cs="DanaFaNum Heavy"/>
      <w:color w:val="403152" w:themeColor="accent4" w:themeShade="80"/>
      <w:spacing w:val="5"/>
      <w:kern w:val="28"/>
      <w:sz w:val="52"/>
      <w:szCs w:val="52"/>
    </w:rPr>
  </w:style>
  <w:style w:type="character" w:customStyle="1" w:styleId="TitleChar">
    <w:name w:val="Title Char"/>
    <w:basedOn w:val="DefaultParagraphFont"/>
    <w:link w:val="Title"/>
    <w:uiPriority w:val="10"/>
    <w:rsid w:val="000224BD"/>
    <w:rPr>
      <w:rFonts w:ascii="Vazirmatn" w:eastAsia="Vazirmatn" w:hAnsi="Vazirmatn" w:cs="DanaFaNum Heavy"/>
      <w:color w:val="403152" w:themeColor="accent4" w:themeShade="80"/>
      <w:spacing w:val="5"/>
      <w:kern w:val="28"/>
      <w:sz w:val="52"/>
      <w:szCs w:val="52"/>
    </w:rPr>
  </w:style>
  <w:style w:type="paragraph" w:styleId="Subtitle">
    <w:name w:val="Subtitle"/>
    <w:basedOn w:val="Normal"/>
    <w:next w:val="Normal"/>
    <w:link w:val="SubtitleChar"/>
    <w:uiPriority w:val="11"/>
    <w:qFormat/>
    <w:rsid w:val="00FC693F"/>
    <w:pPr>
      <w:numPr>
        <w:ilvl w:val="1"/>
      </w:numPr>
    </w:pPr>
    <w:rPr>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Vazirmatn" w:eastAsia="Vazirmatn" w:hAnsi="Vazirmatn" w:cs="Vazirmat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1Light-Accent4">
    <w:name w:val="Grid Table 1 Light Accent 4"/>
    <w:basedOn w:val="TableNormal"/>
    <w:uiPriority w:val="46"/>
    <w:rsid w:val="00686BC8"/>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5A33C7"/>
    <w:pPr>
      <w:bidi w:val="0"/>
      <w:spacing w:before="100" w:beforeAutospacing="1" w:after="100" w:afterAutospacing="1" w:line="240" w:lineRule="auto"/>
    </w:pPr>
    <w:rPr>
      <w:rFonts w:ascii="Times New Roman" w:eastAsia="Times New Roman" w:hAnsi="Times New Roman" w:cs="Times New Roman"/>
      <w:color w:val="auto"/>
      <w:sz w:val="24"/>
      <w:szCs w:val="24"/>
      <w:lang w:val="en-US" w:bidi="ar-SA"/>
    </w:rPr>
  </w:style>
  <w:style w:type="character" w:styleId="Hyperlink">
    <w:name w:val="Hyperlink"/>
    <w:basedOn w:val="DefaultParagraphFont"/>
    <w:uiPriority w:val="99"/>
    <w:unhideWhenUsed/>
    <w:rsid w:val="00CB047F"/>
    <w:rPr>
      <w:color w:val="0000FF" w:themeColor="hyperlink"/>
      <w:u w:val="single"/>
    </w:rPr>
  </w:style>
  <w:style w:type="paragraph" w:styleId="TOC1">
    <w:name w:val="toc 1"/>
    <w:basedOn w:val="Normal"/>
    <w:next w:val="Normal"/>
    <w:autoRedefine/>
    <w:uiPriority w:val="39"/>
    <w:unhideWhenUsed/>
    <w:rsid w:val="002D4DD2"/>
    <w:pPr>
      <w:spacing w:after="100"/>
    </w:pPr>
  </w:style>
  <w:style w:type="paragraph" w:styleId="TOC2">
    <w:name w:val="toc 2"/>
    <w:basedOn w:val="Normal"/>
    <w:next w:val="Normal"/>
    <w:autoRedefine/>
    <w:uiPriority w:val="39"/>
    <w:unhideWhenUsed/>
    <w:rsid w:val="002D4DD2"/>
    <w:pPr>
      <w:spacing w:after="100"/>
      <w:ind w:left="210"/>
    </w:pPr>
  </w:style>
  <w:style w:type="paragraph" w:styleId="TOC3">
    <w:name w:val="toc 3"/>
    <w:basedOn w:val="Normal"/>
    <w:next w:val="Normal"/>
    <w:autoRedefine/>
    <w:uiPriority w:val="39"/>
    <w:unhideWhenUsed/>
    <w:rsid w:val="002D4DD2"/>
    <w:pPr>
      <w:spacing w:after="100"/>
      <w:ind w:left="420"/>
    </w:pPr>
  </w:style>
  <w:style w:type="paragraph" w:styleId="TOC4">
    <w:name w:val="toc 4"/>
    <w:basedOn w:val="Normal"/>
    <w:next w:val="Normal"/>
    <w:autoRedefine/>
    <w:uiPriority w:val="39"/>
    <w:unhideWhenUsed/>
    <w:rsid w:val="002D4DD2"/>
    <w:pPr>
      <w:bidi w:val="0"/>
      <w:spacing w:after="100" w:line="259" w:lineRule="auto"/>
      <w:ind w:left="660"/>
    </w:pPr>
    <w:rPr>
      <w:rFonts w:asciiTheme="minorHAnsi" w:eastAsiaTheme="minorEastAsia" w:hAnsiTheme="minorHAnsi" w:cstheme="minorBidi"/>
      <w:color w:val="auto"/>
      <w:kern w:val="2"/>
      <w:sz w:val="22"/>
      <w:lang w:val="en-US" w:bidi="ar-SA"/>
      <w14:ligatures w14:val="standardContextual"/>
    </w:rPr>
  </w:style>
  <w:style w:type="paragraph" w:styleId="TOC5">
    <w:name w:val="toc 5"/>
    <w:basedOn w:val="Normal"/>
    <w:next w:val="Normal"/>
    <w:autoRedefine/>
    <w:uiPriority w:val="39"/>
    <w:unhideWhenUsed/>
    <w:rsid w:val="002D4DD2"/>
    <w:pPr>
      <w:bidi w:val="0"/>
      <w:spacing w:after="100" w:line="259" w:lineRule="auto"/>
      <w:ind w:left="880"/>
    </w:pPr>
    <w:rPr>
      <w:rFonts w:asciiTheme="minorHAnsi" w:eastAsiaTheme="minorEastAsia" w:hAnsiTheme="minorHAnsi" w:cstheme="minorBidi"/>
      <w:color w:val="auto"/>
      <w:kern w:val="2"/>
      <w:sz w:val="22"/>
      <w:lang w:val="en-US" w:bidi="ar-SA"/>
      <w14:ligatures w14:val="standardContextual"/>
    </w:rPr>
  </w:style>
  <w:style w:type="paragraph" w:styleId="TOC6">
    <w:name w:val="toc 6"/>
    <w:basedOn w:val="Normal"/>
    <w:next w:val="Normal"/>
    <w:autoRedefine/>
    <w:uiPriority w:val="39"/>
    <w:unhideWhenUsed/>
    <w:rsid w:val="002D4DD2"/>
    <w:pPr>
      <w:bidi w:val="0"/>
      <w:spacing w:after="100" w:line="259" w:lineRule="auto"/>
      <w:ind w:left="1100"/>
    </w:pPr>
    <w:rPr>
      <w:rFonts w:asciiTheme="minorHAnsi" w:eastAsiaTheme="minorEastAsia" w:hAnsiTheme="minorHAnsi" w:cstheme="minorBidi"/>
      <w:color w:val="auto"/>
      <w:kern w:val="2"/>
      <w:sz w:val="22"/>
      <w:lang w:val="en-US" w:bidi="ar-SA"/>
      <w14:ligatures w14:val="standardContextual"/>
    </w:rPr>
  </w:style>
  <w:style w:type="paragraph" w:styleId="TOC7">
    <w:name w:val="toc 7"/>
    <w:basedOn w:val="Normal"/>
    <w:next w:val="Normal"/>
    <w:autoRedefine/>
    <w:uiPriority w:val="39"/>
    <w:unhideWhenUsed/>
    <w:rsid w:val="002D4DD2"/>
    <w:pPr>
      <w:bidi w:val="0"/>
      <w:spacing w:after="100" w:line="259" w:lineRule="auto"/>
      <w:ind w:left="1320"/>
    </w:pPr>
    <w:rPr>
      <w:rFonts w:asciiTheme="minorHAnsi" w:eastAsiaTheme="minorEastAsia" w:hAnsiTheme="minorHAnsi" w:cstheme="minorBidi"/>
      <w:color w:val="auto"/>
      <w:kern w:val="2"/>
      <w:sz w:val="22"/>
      <w:lang w:val="en-US" w:bidi="ar-SA"/>
      <w14:ligatures w14:val="standardContextual"/>
    </w:rPr>
  </w:style>
  <w:style w:type="paragraph" w:styleId="TOC8">
    <w:name w:val="toc 8"/>
    <w:basedOn w:val="Normal"/>
    <w:next w:val="Normal"/>
    <w:autoRedefine/>
    <w:uiPriority w:val="39"/>
    <w:unhideWhenUsed/>
    <w:rsid w:val="002D4DD2"/>
    <w:pPr>
      <w:bidi w:val="0"/>
      <w:spacing w:after="100" w:line="259" w:lineRule="auto"/>
      <w:ind w:left="1540"/>
    </w:pPr>
    <w:rPr>
      <w:rFonts w:asciiTheme="minorHAnsi" w:eastAsiaTheme="minorEastAsia" w:hAnsiTheme="minorHAnsi" w:cstheme="minorBidi"/>
      <w:color w:val="auto"/>
      <w:kern w:val="2"/>
      <w:sz w:val="22"/>
      <w:lang w:val="en-US" w:bidi="ar-SA"/>
      <w14:ligatures w14:val="standardContextual"/>
    </w:rPr>
  </w:style>
  <w:style w:type="paragraph" w:styleId="TOC9">
    <w:name w:val="toc 9"/>
    <w:basedOn w:val="Normal"/>
    <w:next w:val="Normal"/>
    <w:autoRedefine/>
    <w:uiPriority w:val="39"/>
    <w:unhideWhenUsed/>
    <w:rsid w:val="002D4DD2"/>
    <w:pPr>
      <w:bidi w:val="0"/>
      <w:spacing w:after="100" w:line="259" w:lineRule="auto"/>
      <w:ind w:left="1760"/>
    </w:pPr>
    <w:rPr>
      <w:rFonts w:asciiTheme="minorHAnsi" w:eastAsiaTheme="minorEastAsia" w:hAnsiTheme="minorHAnsi" w:cstheme="minorBidi"/>
      <w:color w:val="auto"/>
      <w:kern w:val="2"/>
      <w:sz w:val="22"/>
      <w:lang w:val="en-US" w:bidi="ar-SA"/>
      <w14:ligatures w14:val="standardContextual"/>
    </w:rPr>
  </w:style>
  <w:style w:type="character" w:styleId="UnresolvedMention">
    <w:name w:val="Unresolved Mention"/>
    <w:basedOn w:val="DefaultParagraphFont"/>
    <w:uiPriority w:val="99"/>
    <w:semiHidden/>
    <w:unhideWhenUsed/>
    <w:rsid w:val="002D4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05449">
      <w:bodyDiv w:val="1"/>
      <w:marLeft w:val="0"/>
      <w:marRight w:val="0"/>
      <w:marTop w:val="0"/>
      <w:marBottom w:val="0"/>
      <w:divBdr>
        <w:top w:val="none" w:sz="0" w:space="0" w:color="auto"/>
        <w:left w:val="none" w:sz="0" w:space="0" w:color="auto"/>
        <w:bottom w:val="none" w:sz="0" w:space="0" w:color="auto"/>
        <w:right w:val="none" w:sz="0" w:space="0" w:color="auto"/>
      </w:divBdr>
    </w:div>
    <w:div w:id="127626953">
      <w:bodyDiv w:val="1"/>
      <w:marLeft w:val="0"/>
      <w:marRight w:val="0"/>
      <w:marTop w:val="0"/>
      <w:marBottom w:val="0"/>
      <w:divBdr>
        <w:top w:val="none" w:sz="0" w:space="0" w:color="auto"/>
        <w:left w:val="none" w:sz="0" w:space="0" w:color="auto"/>
        <w:bottom w:val="none" w:sz="0" w:space="0" w:color="auto"/>
        <w:right w:val="none" w:sz="0" w:space="0" w:color="auto"/>
      </w:divBdr>
    </w:div>
    <w:div w:id="203446222">
      <w:bodyDiv w:val="1"/>
      <w:marLeft w:val="0"/>
      <w:marRight w:val="0"/>
      <w:marTop w:val="0"/>
      <w:marBottom w:val="0"/>
      <w:divBdr>
        <w:top w:val="none" w:sz="0" w:space="0" w:color="auto"/>
        <w:left w:val="none" w:sz="0" w:space="0" w:color="auto"/>
        <w:bottom w:val="none" w:sz="0" w:space="0" w:color="auto"/>
        <w:right w:val="none" w:sz="0" w:space="0" w:color="auto"/>
      </w:divBdr>
    </w:div>
    <w:div w:id="314531118">
      <w:bodyDiv w:val="1"/>
      <w:marLeft w:val="0"/>
      <w:marRight w:val="0"/>
      <w:marTop w:val="0"/>
      <w:marBottom w:val="0"/>
      <w:divBdr>
        <w:top w:val="none" w:sz="0" w:space="0" w:color="auto"/>
        <w:left w:val="none" w:sz="0" w:space="0" w:color="auto"/>
        <w:bottom w:val="none" w:sz="0" w:space="0" w:color="auto"/>
        <w:right w:val="none" w:sz="0" w:space="0" w:color="auto"/>
      </w:divBdr>
    </w:div>
    <w:div w:id="364334836">
      <w:bodyDiv w:val="1"/>
      <w:marLeft w:val="0"/>
      <w:marRight w:val="0"/>
      <w:marTop w:val="0"/>
      <w:marBottom w:val="0"/>
      <w:divBdr>
        <w:top w:val="none" w:sz="0" w:space="0" w:color="auto"/>
        <w:left w:val="none" w:sz="0" w:space="0" w:color="auto"/>
        <w:bottom w:val="none" w:sz="0" w:space="0" w:color="auto"/>
        <w:right w:val="none" w:sz="0" w:space="0" w:color="auto"/>
      </w:divBdr>
    </w:div>
    <w:div w:id="471098632">
      <w:bodyDiv w:val="1"/>
      <w:marLeft w:val="0"/>
      <w:marRight w:val="0"/>
      <w:marTop w:val="0"/>
      <w:marBottom w:val="0"/>
      <w:divBdr>
        <w:top w:val="none" w:sz="0" w:space="0" w:color="auto"/>
        <w:left w:val="none" w:sz="0" w:space="0" w:color="auto"/>
        <w:bottom w:val="none" w:sz="0" w:space="0" w:color="auto"/>
        <w:right w:val="none" w:sz="0" w:space="0" w:color="auto"/>
      </w:divBdr>
    </w:div>
    <w:div w:id="559219292">
      <w:bodyDiv w:val="1"/>
      <w:marLeft w:val="0"/>
      <w:marRight w:val="0"/>
      <w:marTop w:val="0"/>
      <w:marBottom w:val="0"/>
      <w:divBdr>
        <w:top w:val="none" w:sz="0" w:space="0" w:color="auto"/>
        <w:left w:val="none" w:sz="0" w:space="0" w:color="auto"/>
        <w:bottom w:val="none" w:sz="0" w:space="0" w:color="auto"/>
        <w:right w:val="none" w:sz="0" w:space="0" w:color="auto"/>
      </w:divBdr>
    </w:div>
    <w:div w:id="572590838">
      <w:bodyDiv w:val="1"/>
      <w:marLeft w:val="0"/>
      <w:marRight w:val="0"/>
      <w:marTop w:val="0"/>
      <w:marBottom w:val="0"/>
      <w:divBdr>
        <w:top w:val="none" w:sz="0" w:space="0" w:color="auto"/>
        <w:left w:val="none" w:sz="0" w:space="0" w:color="auto"/>
        <w:bottom w:val="none" w:sz="0" w:space="0" w:color="auto"/>
        <w:right w:val="none" w:sz="0" w:space="0" w:color="auto"/>
      </w:divBdr>
    </w:div>
    <w:div w:id="586816438">
      <w:bodyDiv w:val="1"/>
      <w:marLeft w:val="0"/>
      <w:marRight w:val="0"/>
      <w:marTop w:val="0"/>
      <w:marBottom w:val="0"/>
      <w:divBdr>
        <w:top w:val="none" w:sz="0" w:space="0" w:color="auto"/>
        <w:left w:val="none" w:sz="0" w:space="0" w:color="auto"/>
        <w:bottom w:val="none" w:sz="0" w:space="0" w:color="auto"/>
        <w:right w:val="none" w:sz="0" w:space="0" w:color="auto"/>
      </w:divBdr>
    </w:div>
    <w:div w:id="620263575">
      <w:bodyDiv w:val="1"/>
      <w:marLeft w:val="0"/>
      <w:marRight w:val="0"/>
      <w:marTop w:val="0"/>
      <w:marBottom w:val="0"/>
      <w:divBdr>
        <w:top w:val="none" w:sz="0" w:space="0" w:color="auto"/>
        <w:left w:val="none" w:sz="0" w:space="0" w:color="auto"/>
        <w:bottom w:val="none" w:sz="0" w:space="0" w:color="auto"/>
        <w:right w:val="none" w:sz="0" w:space="0" w:color="auto"/>
      </w:divBdr>
    </w:div>
    <w:div w:id="717439354">
      <w:bodyDiv w:val="1"/>
      <w:marLeft w:val="0"/>
      <w:marRight w:val="0"/>
      <w:marTop w:val="0"/>
      <w:marBottom w:val="0"/>
      <w:divBdr>
        <w:top w:val="none" w:sz="0" w:space="0" w:color="auto"/>
        <w:left w:val="none" w:sz="0" w:space="0" w:color="auto"/>
        <w:bottom w:val="none" w:sz="0" w:space="0" w:color="auto"/>
        <w:right w:val="none" w:sz="0" w:space="0" w:color="auto"/>
      </w:divBdr>
    </w:div>
    <w:div w:id="789323505">
      <w:bodyDiv w:val="1"/>
      <w:marLeft w:val="0"/>
      <w:marRight w:val="0"/>
      <w:marTop w:val="0"/>
      <w:marBottom w:val="0"/>
      <w:divBdr>
        <w:top w:val="none" w:sz="0" w:space="0" w:color="auto"/>
        <w:left w:val="none" w:sz="0" w:space="0" w:color="auto"/>
        <w:bottom w:val="none" w:sz="0" w:space="0" w:color="auto"/>
        <w:right w:val="none" w:sz="0" w:space="0" w:color="auto"/>
      </w:divBdr>
    </w:div>
    <w:div w:id="796722556">
      <w:bodyDiv w:val="1"/>
      <w:marLeft w:val="0"/>
      <w:marRight w:val="0"/>
      <w:marTop w:val="0"/>
      <w:marBottom w:val="0"/>
      <w:divBdr>
        <w:top w:val="none" w:sz="0" w:space="0" w:color="auto"/>
        <w:left w:val="none" w:sz="0" w:space="0" w:color="auto"/>
        <w:bottom w:val="none" w:sz="0" w:space="0" w:color="auto"/>
        <w:right w:val="none" w:sz="0" w:space="0" w:color="auto"/>
      </w:divBdr>
    </w:div>
    <w:div w:id="877279167">
      <w:bodyDiv w:val="1"/>
      <w:marLeft w:val="0"/>
      <w:marRight w:val="0"/>
      <w:marTop w:val="0"/>
      <w:marBottom w:val="0"/>
      <w:divBdr>
        <w:top w:val="none" w:sz="0" w:space="0" w:color="auto"/>
        <w:left w:val="none" w:sz="0" w:space="0" w:color="auto"/>
        <w:bottom w:val="none" w:sz="0" w:space="0" w:color="auto"/>
        <w:right w:val="none" w:sz="0" w:space="0" w:color="auto"/>
      </w:divBdr>
    </w:div>
    <w:div w:id="884683154">
      <w:bodyDiv w:val="1"/>
      <w:marLeft w:val="0"/>
      <w:marRight w:val="0"/>
      <w:marTop w:val="0"/>
      <w:marBottom w:val="0"/>
      <w:divBdr>
        <w:top w:val="none" w:sz="0" w:space="0" w:color="auto"/>
        <w:left w:val="none" w:sz="0" w:space="0" w:color="auto"/>
        <w:bottom w:val="none" w:sz="0" w:space="0" w:color="auto"/>
        <w:right w:val="none" w:sz="0" w:space="0" w:color="auto"/>
      </w:divBdr>
    </w:div>
    <w:div w:id="885530114">
      <w:bodyDiv w:val="1"/>
      <w:marLeft w:val="0"/>
      <w:marRight w:val="0"/>
      <w:marTop w:val="0"/>
      <w:marBottom w:val="0"/>
      <w:divBdr>
        <w:top w:val="none" w:sz="0" w:space="0" w:color="auto"/>
        <w:left w:val="none" w:sz="0" w:space="0" w:color="auto"/>
        <w:bottom w:val="none" w:sz="0" w:space="0" w:color="auto"/>
        <w:right w:val="none" w:sz="0" w:space="0" w:color="auto"/>
      </w:divBdr>
    </w:div>
    <w:div w:id="926422296">
      <w:bodyDiv w:val="1"/>
      <w:marLeft w:val="0"/>
      <w:marRight w:val="0"/>
      <w:marTop w:val="0"/>
      <w:marBottom w:val="0"/>
      <w:divBdr>
        <w:top w:val="none" w:sz="0" w:space="0" w:color="auto"/>
        <w:left w:val="none" w:sz="0" w:space="0" w:color="auto"/>
        <w:bottom w:val="none" w:sz="0" w:space="0" w:color="auto"/>
        <w:right w:val="none" w:sz="0" w:space="0" w:color="auto"/>
      </w:divBdr>
    </w:div>
    <w:div w:id="940408179">
      <w:bodyDiv w:val="1"/>
      <w:marLeft w:val="0"/>
      <w:marRight w:val="0"/>
      <w:marTop w:val="0"/>
      <w:marBottom w:val="0"/>
      <w:divBdr>
        <w:top w:val="none" w:sz="0" w:space="0" w:color="auto"/>
        <w:left w:val="none" w:sz="0" w:space="0" w:color="auto"/>
        <w:bottom w:val="none" w:sz="0" w:space="0" w:color="auto"/>
        <w:right w:val="none" w:sz="0" w:space="0" w:color="auto"/>
      </w:divBdr>
    </w:div>
    <w:div w:id="975601166">
      <w:bodyDiv w:val="1"/>
      <w:marLeft w:val="0"/>
      <w:marRight w:val="0"/>
      <w:marTop w:val="0"/>
      <w:marBottom w:val="0"/>
      <w:divBdr>
        <w:top w:val="none" w:sz="0" w:space="0" w:color="auto"/>
        <w:left w:val="none" w:sz="0" w:space="0" w:color="auto"/>
        <w:bottom w:val="none" w:sz="0" w:space="0" w:color="auto"/>
        <w:right w:val="none" w:sz="0" w:space="0" w:color="auto"/>
      </w:divBdr>
    </w:div>
    <w:div w:id="1060009651">
      <w:bodyDiv w:val="1"/>
      <w:marLeft w:val="0"/>
      <w:marRight w:val="0"/>
      <w:marTop w:val="0"/>
      <w:marBottom w:val="0"/>
      <w:divBdr>
        <w:top w:val="none" w:sz="0" w:space="0" w:color="auto"/>
        <w:left w:val="none" w:sz="0" w:space="0" w:color="auto"/>
        <w:bottom w:val="none" w:sz="0" w:space="0" w:color="auto"/>
        <w:right w:val="none" w:sz="0" w:space="0" w:color="auto"/>
      </w:divBdr>
    </w:div>
    <w:div w:id="1086995379">
      <w:bodyDiv w:val="1"/>
      <w:marLeft w:val="0"/>
      <w:marRight w:val="0"/>
      <w:marTop w:val="0"/>
      <w:marBottom w:val="0"/>
      <w:divBdr>
        <w:top w:val="none" w:sz="0" w:space="0" w:color="auto"/>
        <w:left w:val="none" w:sz="0" w:space="0" w:color="auto"/>
        <w:bottom w:val="none" w:sz="0" w:space="0" w:color="auto"/>
        <w:right w:val="none" w:sz="0" w:space="0" w:color="auto"/>
      </w:divBdr>
    </w:div>
    <w:div w:id="1094058604">
      <w:bodyDiv w:val="1"/>
      <w:marLeft w:val="0"/>
      <w:marRight w:val="0"/>
      <w:marTop w:val="0"/>
      <w:marBottom w:val="0"/>
      <w:divBdr>
        <w:top w:val="none" w:sz="0" w:space="0" w:color="auto"/>
        <w:left w:val="none" w:sz="0" w:space="0" w:color="auto"/>
        <w:bottom w:val="none" w:sz="0" w:space="0" w:color="auto"/>
        <w:right w:val="none" w:sz="0" w:space="0" w:color="auto"/>
      </w:divBdr>
    </w:div>
    <w:div w:id="1203321760">
      <w:bodyDiv w:val="1"/>
      <w:marLeft w:val="0"/>
      <w:marRight w:val="0"/>
      <w:marTop w:val="0"/>
      <w:marBottom w:val="0"/>
      <w:divBdr>
        <w:top w:val="none" w:sz="0" w:space="0" w:color="auto"/>
        <w:left w:val="none" w:sz="0" w:space="0" w:color="auto"/>
        <w:bottom w:val="none" w:sz="0" w:space="0" w:color="auto"/>
        <w:right w:val="none" w:sz="0" w:space="0" w:color="auto"/>
      </w:divBdr>
    </w:div>
    <w:div w:id="1230312654">
      <w:bodyDiv w:val="1"/>
      <w:marLeft w:val="0"/>
      <w:marRight w:val="0"/>
      <w:marTop w:val="0"/>
      <w:marBottom w:val="0"/>
      <w:divBdr>
        <w:top w:val="none" w:sz="0" w:space="0" w:color="auto"/>
        <w:left w:val="none" w:sz="0" w:space="0" w:color="auto"/>
        <w:bottom w:val="none" w:sz="0" w:space="0" w:color="auto"/>
        <w:right w:val="none" w:sz="0" w:space="0" w:color="auto"/>
      </w:divBdr>
    </w:div>
    <w:div w:id="1297686716">
      <w:bodyDiv w:val="1"/>
      <w:marLeft w:val="0"/>
      <w:marRight w:val="0"/>
      <w:marTop w:val="0"/>
      <w:marBottom w:val="0"/>
      <w:divBdr>
        <w:top w:val="none" w:sz="0" w:space="0" w:color="auto"/>
        <w:left w:val="none" w:sz="0" w:space="0" w:color="auto"/>
        <w:bottom w:val="none" w:sz="0" w:space="0" w:color="auto"/>
        <w:right w:val="none" w:sz="0" w:space="0" w:color="auto"/>
      </w:divBdr>
    </w:div>
    <w:div w:id="1304114884">
      <w:bodyDiv w:val="1"/>
      <w:marLeft w:val="0"/>
      <w:marRight w:val="0"/>
      <w:marTop w:val="0"/>
      <w:marBottom w:val="0"/>
      <w:divBdr>
        <w:top w:val="none" w:sz="0" w:space="0" w:color="auto"/>
        <w:left w:val="none" w:sz="0" w:space="0" w:color="auto"/>
        <w:bottom w:val="none" w:sz="0" w:space="0" w:color="auto"/>
        <w:right w:val="none" w:sz="0" w:space="0" w:color="auto"/>
      </w:divBdr>
    </w:div>
    <w:div w:id="1330013802">
      <w:bodyDiv w:val="1"/>
      <w:marLeft w:val="0"/>
      <w:marRight w:val="0"/>
      <w:marTop w:val="0"/>
      <w:marBottom w:val="0"/>
      <w:divBdr>
        <w:top w:val="none" w:sz="0" w:space="0" w:color="auto"/>
        <w:left w:val="none" w:sz="0" w:space="0" w:color="auto"/>
        <w:bottom w:val="none" w:sz="0" w:space="0" w:color="auto"/>
        <w:right w:val="none" w:sz="0" w:space="0" w:color="auto"/>
      </w:divBdr>
    </w:div>
    <w:div w:id="1333993961">
      <w:bodyDiv w:val="1"/>
      <w:marLeft w:val="0"/>
      <w:marRight w:val="0"/>
      <w:marTop w:val="0"/>
      <w:marBottom w:val="0"/>
      <w:divBdr>
        <w:top w:val="none" w:sz="0" w:space="0" w:color="auto"/>
        <w:left w:val="none" w:sz="0" w:space="0" w:color="auto"/>
        <w:bottom w:val="none" w:sz="0" w:space="0" w:color="auto"/>
        <w:right w:val="none" w:sz="0" w:space="0" w:color="auto"/>
      </w:divBdr>
    </w:div>
    <w:div w:id="1452239555">
      <w:bodyDiv w:val="1"/>
      <w:marLeft w:val="0"/>
      <w:marRight w:val="0"/>
      <w:marTop w:val="0"/>
      <w:marBottom w:val="0"/>
      <w:divBdr>
        <w:top w:val="none" w:sz="0" w:space="0" w:color="auto"/>
        <w:left w:val="none" w:sz="0" w:space="0" w:color="auto"/>
        <w:bottom w:val="none" w:sz="0" w:space="0" w:color="auto"/>
        <w:right w:val="none" w:sz="0" w:space="0" w:color="auto"/>
      </w:divBdr>
    </w:div>
    <w:div w:id="1626891070">
      <w:bodyDiv w:val="1"/>
      <w:marLeft w:val="0"/>
      <w:marRight w:val="0"/>
      <w:marTop w:val="0"/>
      <w:marBottom w:val="0"/>
      <w:divBdr>
        <w:top w:val="none" w:sz="0" w:space="0" w:color="auto"/>
        <w:left w:val="none" w:sz="0" w:space="0" w:color="auto"/>
        <w:bottom w:val="none" w:sz="0" w:space="0" w:color="auto"/>
        <w:right w:val="none" w:sz="0" w:space="0" w:color="auto"/>
      </w:divBdr>
    </w:div>
    <w:div w:id="1688143514">
      <w:bodyDiv w:val="1"/>
      <w:marLeft w:val="0"/>
      <w:marRight w:val="0"/>
      <w:marTop w:val="0"/>
      <w:marBottom w:val="0"/>
      <w:divBdr>
        <w:top w:val="none" w:sz="0" w:space="0" w:color="auto"/>
        <w:left w:val="none" w:sz="0" w:space="0" w:color="auto"/>
        <w:bottom w:val="none" w:sz="0" w:space="0" w:color="auto"/>
        <w:right w:val="none" w:sz="0" w:space="0" w:color="auto"/>
      </w:divBdr>
    </w:div>
    <w:div w:id="1699430949">
      <w:bodyDiv w:val="1"/>
      <w:marLeft w:val="0"/>
      <w:marRight w:val="0"/>
      <w:marTop w:val="0"/>
      <w:marBottom w:val="0"/>
      <w:divBdr>
        <w:top w:val="none" w:sz="0" w:space="0" w:color="auto"/>
        <w:left w:val="none" w:sz="0" w:space="0" w:color="auto"/>
        <w:bottom w:val="none" w:sz="0" w:space="0" w:color="auto"/>
        <w:right w:val="none" w:sz="0" w:space="0" w:color="auto"/>
      </w:divBdr>
    </w:div>
    <w:div w:id="1742749972">
      <w:bodyDiv w:val="1"/>
      <w:marLeft w:val="0"/>
      <w:marRight w:val="0"/>
      <w:marTop w:val="0"/>
      <w:marBottom w:val="0"/>
      <w:divBdr>
        <w:top w:val="none" w:sz="0" w:space="0" w:color="auto"/>
        <w:left w:val="none" w:sz="0" w:space="0" w:color="auto"/>
        <w:bottom w:val="none" w:sz="0" w:space="0" w:color="auto"/>
        <w:right w:val="none" w:sz="0" w:space="0" w:color="auto"/>
      </w:divBdr>
    </w:div>
    <w:div w:id="1746344498">
      <w:bodyDiv w:val="1"/>
      <w:marLeft w:val="0"/>
      <w:marRight w:val="0"/>
      <w:marTop w:val="0"/>
      <w:marBottom w:val="0"/>
      <w:divBdr>
        <w:top w:val="none" w:sz="0" w:space="0" w:color="auto"/>
        <w:left w:val="none" w:sz="0" w:space="0" w:color="auto"/>
        <w:bottom w:val="none" w:sz="0" w:space="0" w:color="auto"/>
        <w:right w:val="none" w:sz="0" w:space="0" w:color="auto"/>
      </w:divBdr>
    </w:div>
    <w:div w:id="1947736353">
      <w:bodyDiv w:val="1"/>
      <w:marLeft w:val="0"/>
      <w:marRight w:val="0"/>
      <w:marTop w:val="0"/>
      <w:marBottom w:val="0"/>
      <w:divBdr>
        <w:top w:val="none" w:sz="0" w:space="0" w:color="auto"/>
        <w:left w:val="none" w:sz="0" w:space="0" w:color="auto"/>
        <w:bottom w:val="none" w:sz="0" w:space="0" w:color="auto"/>
        <w:right w:val="none" w:sz="0" w:space="0" w:color="auto"/>
      </w:divBdr>
    </w:div>
    <w:div w:id="2069843973">
      <w:bodyDiv w:val="1"/>
      <w:marLeft w:val="0"/>
      <w:marRight w:val="0"/>
      <w:marTop w:val="0"/>
      <w:marBottom w:val="0"/>
      <w:divBdr>
        <w:top w:val="none" w:sz="0" w:space="0" w:color="auto"/>
        <w:left w:val="none" w:sz="0" w:space="0" w:color="auto"/>
        <w:bottom w:val="none" w:sz="0" w:space="0" w:color="auto"/>
        <w:right w:val="none" w:sz="0" w:space="0" w:color="auto"/>
      </w:divBdr>
    </w:div>
    <w:div w:id="20758831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0.png"/><Relationship Id="rId21" Type="http://schemas.openxmlformats.org/officeDocument/2006/relationships/diagramLayout" Target="diagrams/layout2.xml"/><Relationship Id="rId42" Type="http://schemas.openxmlformats.org/officeDocument/2006/relationships/image" Target="media/image15.png"/><Relationship Id="rId63" Type="http://schemas.openxmlformats.org/officeDocument/2006/relationships/diagramLayout" Target="diagrams/layout8.xml"/><Relationship Id="rId84" Type="http://schemas.openxmlformats.org/officeDocument/2006/relationships/image" Target="media/image27.png"/><Relationship Id="rId138" Type="http://schemas.openxmlformats.org/officeDocument/2006/relationships/image" Target="media/image51.png"/><Relationship Id="rId159" Type="http://schemas.openxmlformats.org/officeDocument/2006/relationships/image" Target="media/image57.png"/><Relationship Id="rId170" Type="http://schemas.openxmlformats.org/officeDocument/2006/relationships/diagramQuickStyle" Target="diagrams/quickStyle21.xml"/><Relationship Id="rId107" Type="http://schemas.openxmlformats.org/officeDocument/2006/relationships/diagramLayout" Target="diagrams/layout13.xml"/><Relationship Id="rId11" Type="http://schemas.openxmlformats.org/officeDocument/2006/relationships/image" Target="media/image4.png"/><Relationship Id="rId32" Type="http://schemas.openxmlformats.org/officeDocument/2006/relationships/diagramColors" Target="diagrams/colors3.xml"/><Relationship Id="rId53" Type="http://schemas.openxmlformats.org/officeDocument/2006/relationships/diagramLayout" Target="diagrams/layout6.xml"/><Relationship Id="rId74" Type="http://schemas.openxmlformats.org/officeDocument/2006/relationships/diagramColors" Target="diagrams/colors9.xml"/><Relationship Id="rId128" Type="http://schemas.openxmlformats.org/officeDocument/2006/relationships/diagramColors" Target="diagrams/colors16.xml"/><Relationship Id="rId149" Type="http://schemas.openxmlformats.org/officeDocument/2006/relationships/diagramData" Target="diagrams/data18.xml"/><Relationship Id="rId5" Type="http://schemas.openxmlformats.org/officeDocument/2006/relationships/webSettings" Target="webSettings.xml"/><Relationship Id="rId95" Type="http://schemas.openxmlformats.org/officeDocument/2006/relationships/image" Target="media/image33.png"/><Relationship Id="rId160" Type="http://schemas.openxmlformats.org/officeDocument/2006/relationships/image" Target="media/image58.png"/><Relationship Id="rId181" Type="http://schemas.openxmlformats.org/officeDocument/2006/relationships/theme" Target="theme/theme1.xml"/><Relationship Id="rId22" Type="http://schemas.openxmlformats.org/officeDocument/2006/relationships/diagramQuickStyle" Target="diagrams/quickStyle2.xml"/><Relationship Id="rId43" Type="http://schemas.openxmlformats.org/officeDocument/2006/relationships/diagramData" Target="diagrams/data5.xml"/><Relationship Id="rId64" Type="http://schemas.openxmlformats.org/officeDocument/2006/relationships/diagramQuickStyle" Target="diagrams/quickStyle8.xml"/><Relationship Id="rId118" Type="http://schemas.openxmlformats.org/officeDocument/2006/relationships/image" Target="media/image41.png"/><Relationship Id="rId139" Type="http://schemas.openxmlformats.org/officeDocument/2006/relationships/diagramData" Target="diagrams/data17.xml"/><Relationship Id="rId85" Type="http://schemas.openxmlformats.org/officeDocument/2006/relationships/image" Target="media/image28.png"/><Relationship Id="rId150" Type="http://schemas.openxmlformats.org/officeDocument/2006/relationships/diagramLayout" Target="diagrams/layout18.xml"/><Relationship Id="rId171" Type="http://schemas.openxmlformats.org/officeDocument/2006/relationships/diagramColors" Target="diagrams/colors21.xml"/><Relationship Id="rId12" Type="http://schemas.openxmlformats.org/officeDocument/2006/relationships/image" Target="media/image5.png"/><Relationship Id="rId33" Type="http://schemas.microsoft.com/office/2007/relationships/diagramDrawing" Target="diagrams/drawing3.xml"/><Relationship Id="rId108" Type="http://schemas.openxmlformats.org/officeDocument/2006/relationships/diagramQuickStyle" Target="diagrams/quickStyle13.xml"/><Relationship Id="rId129" Type="http://schemas.microsoft.com/office/2007/relationships/diagramDrawing" Target="diagrams/drawing16.xml"/><Relationship Id="rId54" Type="http://schemas.openxmlformats.org/officeDocument/2006/relationships/diagramQuickStyle" Target="diagrams/quickStyle6.xml"/><Relationship Id="rId75" Type="http://schemas.microsoft.com/office/2007/relationships/diagramDrawing" Target="diagrams/drawing9.xml"/><Relationship Id="rId96" Type="http://schemas.openxmlformats.org/officeDocument/2006/relationships/image" Target="media/image34.png"/><Relationship Id="rId140" Type="http://schemas.openxmlformats.org/officeDocument/2006/relationships/diagramLayout" Target="diagrams/layout17.xml"/><Relationship Id="rId161" Type="http://schemas.openxmlformats.org/officeDocument/2006/relationships/image" Target="media/image59.png"/><Relationship Id="rId6" Type="http://schemas.openxmlformats.org/officeDocument/2006/relationships/footnotes" Target="footnotes.xml"/><Relationship Id="rId23" Type="http://schemas.openxmlformats.org/officeDocument/2006/relationships/diagramColors" Target="diagrams/colors2.xml"/><Relationship Id="rId119" Type="http://schemas.openxmlformats.org/officeDocument/2006/relationships/image" Target="media/image42.png"/><Relationship Id="rId44" Type="http://schemas.openxmlformats.org/officeDocument/2006/relationships/diagramLayout" Target="diagrams/layout5.xml"/><Relationship Id="rId60" Type="http://schemas.openxmlformats.org/officeDocument/2006/relationships/diagramColors" Target="diagrams/colors7.xml"/><Relationship Id="rId65" Type="http://schemas.openxmlformats.org/officeDocument/2006/relationships/diagramColors" Target="diagrams/colors8.xml"/><Relationship Id="rId81" Type="http://schemas.openxmlformats.org/officeDocument/2006/relationships/diagramQuickStyle" Target="diagrams/quickStyle10.xml"/><Relationship Id="rId86" Type="http://schemas.openxmlformats.org/officeDocument/2006/relationships/image" Target="media/image29.png"/><Relationship Id="rId130" Type="http://schemas.openxmlformats.org/officeDocument/2006/relationships/image" Target="media/image43.png"/><Relationship Id="rId135" Type="http://schemas.openxmlformats.org/officeDocument/2006/relationships/image" Target="media/image48.png"/><Relationship Id="rId151" Type="http://schemas.openxmlformats.org/officeDocument/2006/relationships/diagramQuickStyle" Target="diagrams/quickStyle18.xml"/><Relationship Id="rId156" Type="http://schemas.openxmlformats.org/officeDocument/2006/relationships/diagramQuickStyle" Target="diagrams/quickStyle19.xml"/><Relationship Id="rId177" Type="http://schemas.openxmlformats.org/officeDocument/2006/relationships/image" Target="media/image65.png"/><Relationship Id="rId172" Type="http://schemas.microsoft.com/office/2007/relationships/diagramDrawing" Target="diagrams/drawing21.xml"/><Relationship Id="rId13" Type="http://schemas.openxmlformats.org/officeDocument/2006/relationships/diagramData" Target="diagrams/data1.xml"/><Relationship Id="rId18" Type="http://schemas.openxmlformats.org/officeDocument/2006/relationships/image" Target="media/image6.png"/><Relationship Id="rId39" Type="http://schemas.openxmlformats.org/officeDocument/2006/relationships/image" Target="media/image12.png"/><Relationship Id="rId109" Type="http://schemas.openxmlformats.org/officeDocument/2006/relationships/diagramColors" Target="diagrams/colors13.xml"/><Relationship Id="rId34" Type="http://schemas.openxmlformats.org/officeDocument/2006/relationships/diagramData" Target="diagrams/data4.xml"/><Relationship Id="rId50" Type="http://schemas.openxmlformats.org/officeDocument/2006/relationships/image" Target="media/image18.png"/><Relationship Id="rId55" Type="http://schemas.openxmlformats.org/officeDocument/2006/relationships/diagramColors" Target="diagrams/colors6.xml"/><Relationship Id="rId76" Type="http://schemas.openxmlformats.org/officeDocument/2006/relationships/image" Target="media/image24.png"/><Relationship Id="rId97" Type="http://schemas.openxmlformats.org/officeDocument/2006/relationships/image" Target="media/image35.png"/><Relationship Id="rId104" Type="http://schemas.microsoft.com/office/2007/relationships/diagramDrawing" Target="diagrams/drawing12.xml"/><Relationship Id="rId120" Type="http://schemas.openxmlformats.org/officeDocument/2006/relationships/diagramData" Target="diagrams/data15.xml"/><Relationship Id="rId125" Type="http://schemas.openxmlformats.org/officeDocument/2006/relationships/diagramData" Target="diagrams/data16.xml"/><Relationship Id="rId141" Type="http://schemas.openxmlformats.org/officeDocument/2006/relationships/diagramQuickStyle" Target="diagrams/quickStyle17.xml"/><Relationship Id="rId146" Type="http://schemas.openxmlformats.org/officeDocument/2006/relationships/image" Target="media/image54.emf"/><Relationship Id="rId167" Type="http://schemas.microsoft.com/office/2007/relationships/diagramDrawing" Target="diagrams/drawing20.xml"/><Relationship Id="rId7" Type="http://schemas.openxmlformats.org/officeDocument/2006/relationships/endnotes" Target="endnotes.xml"/><Relationship Id="rId71" Type="http://schemas.openxmlformats.org/officeDocument/2006/relationships/diagramData" Target="diagrams/data9.xml"/><Relationship Id="rId92" Type="http://schemas.microsoft.com/office/2007/relationships/diagramDrawing" Target="diagrams/drawing11.xml"/><Relationship Id="rId162"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diagramData" Target="diagrams/data3.xml"/><Relationship Id="rId24" Type="http://schemas.microsoft.com/office/2007/relationships/diagramDrawing" Target="diagrams/drawing2.xml"/><Relationship Id="rId40" Type="http://schemas.openxmlformats.org/officeDocument/2006/relationships/image" Target="media/image13.png"/><Relationship Id="rId45" Type="http://schemas.openxmlformats.org/officeDocument/2006/relationships/diagramQuickStyle" Target="diagrams/quickStyle5.xml"/><Relationship Id="rId66" Type="http://schemas.microsoft.com/office/2007/relationships/diagramDrawing" Target="diagrams/drawing8.xml"/><Relationship Id="rId87" Type="http://schemas.openxmlformats.org/officeDocument/2006/relationships/image" Target="media/image30.png"/><Relationship Id="rId110" Type="http://schemas.microsoft.com/office/2007/relationships/diagramDrawing" Target="diagrams/drawing13.xml"/><Relationship Id="rId115" Type="http://schemas.microsoft.com/office/2007/relationships/diagramDrawing" Target="diagrams/drawing14.xml"/><Relationship Id="rId131" Type="http://schemas.openxmlformats.org/officeDocument/2006/relationships/image" Target="media/image44.png"/><Relationship Id="rId136" Type="http://schemas.openxmlformats.org/officeDocument/2006/relationships/image" Target="media/image49.png"/><Relationship Id="rId157" Type="http://schemas.openxmlformats.org/officeDocument/2006/relationships/diagramColors" Target="diagrams/colors19.xml"/><Relationship Id="rId178" Type="http://schemas.openxmlformats.org/officeDocument/2006/relationships/header" Target="header1.xml"/><Relationship Id="rId61" Type="http://schemas.microsoft.com/office/2007/relationships/diagramDrawing" Target="diagrams/drawing7.xml"/><Relationship Id="rId82" Type="http://schemas.openxmlformats.org/officeDocument/2006/relationships/diagramColors" Target="diagrams/colors10.xml"/><Relationship Id="rId152" Type="http://schemas.openxmlformats.org/officeDocument/2006/relationships/diagramColors" Target="diagrams/colors18.xml"/><Relationship Id="rId173" Type="http://schemas.openxmlformats.org/officeDocument/2006/relationships/image" Target="media/image61.png"/><Relationship Id="rId19" Type="http://schemas.openxmlformats.org/officeDocument/2006/relationships/image" Target="media/image7.png"/><Relationship Id="rId14" Type="http://schemas.openxmlformats.org/officeDocument/2006/relationships/diagramLayout" Target="diagrams/layout1.xml"/><Relationship Id="rId30" Type="http://schemas.openxmlformats.org/officeDocument/2006/relationships/diagramLayout" Target="diagrams/layout3.xml"/><Relationship Id="rId35" Type="http://schemas.openxmlformats.org/officeDocument/2006/relationships/diagramLayout" Target="diagrams/layout4.xml"/><Relationship Id="rId56" Type="http://schemas.microsoft.com/office/2007/relationships/diagramDrawing" Target="diagrams/drawing6.xml"/><Relationship Id="rId77" Type="http://schemas.openxmlformats.org/officeDocument/2006/relationships/image" Target="media/image25.png"/><Relationship Id="rId100" Type="http://schemas.openxmlformats.org/officeDocument/2006/relationships/diagramData" Target="diagrams/data12.xml"/><Relationship Id="rId105" Type="http://schemas.openxmlformats.org/officeDocument/2006/relationships/image" Target="media/image38.png"/><Relationship Id="rId126" Type="http://schemas.openxmlformats.org/officeDocument/2006/relationships/diagramLayout" Target="diagrams/layout16.xml"/><Relationship Id="rId147" Type="http://schemas.openxmlformats.org/officeDocument/2006/relationships/image" Target="media/image55.emf"/><Relationship Id="rId168" Type="http://schemas.openxmlformats.org/officeDocument/2006/relationships/diagramData" Target="diagrams/data21.xml"/><Relationship Id="rId8" Type="http://schemas.openxmlformats.org/officeDocument/2006/relationships/image" Target="media/image1.png"/><Relationship Id="rId51" Type="http://schemas.openxmlformats.org/officeDocument/2006/relationships/image" Target="media/image19.png"/><Relationship Id="rId72" Type="http://schemas.openxmlformats.org/officeDocument/2006/relationships/diagramLayout" Target="diagrams/layout9.xml"/><Relationship Id="rId93" Type="http://schemas.openxmlformats.org/officeDocument/2006/relationships/image" Target="media/image31.png"/><Relationship Id="rId98" Type="http://schemas.openxmlformats.org/officeDocument/2006/relationships/image" Target="media/image36.png"/><Relationship Id="rId121" Type="http://schemas.openxmlformats.org/officeDocument/2006/relationships/diagramLayout" Target="diagrams/layout15.xml"/><Relationship Id="rId142" Type="http://schemas.openxmlformats.org/officeDocument/2006/relationships/diagramColors" Target="diagrams/colors17.xml"/><Relationship Id="rId163" Type="http://schemas.openxmlformats.org/officeDocument/2006/relationships/diagramData" Target="diagrams/data20.xml"/><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diagramColors" Target="diagrams/colors5.xml"/><Relationship Id="rId67" Type="http://schemas.openxmlformats.org/officeDocument/2006/relationships/image" Target="media/image20.png"/><Relationship Id="rId116" Type="http://schemas.openxmlformats.org/officeDocument/2006/relationships/image" Target="media/image39.png"/><Relationship Id="rId137" Type="http://schemas.openxmlformats.org/officeDocument/2006/relationships/image" Target="media/image50.png"/><Relationship Id="rId158" Type="http://schemas.microsoft.com/office/2007/relationships/diagramDrawing" Target="diagrams/drawing19.xml"/><Relationship Id="rId20" Type="http://schemas.openxmlformats.org/officeDocument/2006/relationships/diagramData" Target="diagrams/data2.xml"/><Relationship Id="rId41" Type="http://schemas.openxmlformats.org/officeDocument/2006/relationships/image" Target="media/image14.png"/><Relationship Id="rId62" Type="http://schemas.openxmlformats.org/officeDocument/2006/relationships/diagramData" Target="diagrams/data8.xml"/><Relationship Id="rId83" Type="http://schemas.microsoft.com/office/2007/relationships/diagramDrawing" Target="diagrams/drawing10.xml"/><Relationship Id="rId88" Type="http://schemas.openxmlformats.org/officeDocument/2006/relationships/diagramData" Target="diagrams/data11.xml"/><Relationship Id="rId111" Type="http://schemas.openxmlformats.org/officeDocument/2006/relationships/diagramData" Target="diagrams/data14.xml"/><Relationship Id="rId132" Type="http://schemas.openxmlformats.org/officeDocument/2006/relationships/image" Target="media/image45.png"/><Relationship Id="rId153" Type="http://schemas.microsoft.com/office/2007/relationships/diagramDrawing" Target="diagrams/drawing18.xml"/><Relationship Id="rId174" Type="http://schemas.openxmlformats.org/officeDocument/2006/relationships/image" Target="media/image62.png"/><Relationship Id="rId179" Type="http://schemas.openxmlformats.org/officeDocument/2006/relationships/footer" Target="footer1.xml"/><Relationship Id="rId15" Type="http://schemas.openxmlformats.org/officeDocument/2006/relationships/diagramQuickStyle" Target="diagrams/quickStyle1.xml"/><Relationship Id="rId36" Type="http://schemas.openxmlformats.org/officeDocument/2006/relationships/diagramQuickStyle" Target="diagrams/quickStyle4.xml"/><Relationship Id="rId57" Type="http://schemas.openxmlformats.org/officeDocument/2006/relationships/diagramData" Target="diagrams/data7.xml"/><Relationship Id="rId106" Type="http://schemas.openxmlformats.org/officeDocument/2006/relationships/diagramData" Target="diagrams/data13.xml"/><Relationship Id="rId127" Type="http://schemas.openxmlformats.org/officeDocument/2006/relationships/diagramQuickStyle" Target="diagrams/quickStyle16.xml"/><Relationship Id="rId10" Type="http://schemas.openxmlformats.org/officeDocument/2006/relationships/image" Target="media/image3.png"/><Relationship Id="rId31" Type="http://schemas.openxmlformats.org/officeDocument/2006/relationships/diagramQuickStyle" Target="diagrams/quickStyle3.xml"/><Relationship Id="rId52" Type="http://schemas.openxmlformats.org/officeDocument/2006/relationships/diagramData" Target="diagrams/data6.xml"/><Relationship Id="rId73" Type="http://schemas.openxmlformats.org/officeDocument/2006/relationships/diagramQuickStyle" Target="diagrams/quickStyle9.xml"/><Relationship Id="rId78" Type="http://schemas.openxmlformats.org/officeDocument/2006/relationships/image" Target="media/image26.png"/><Relationship Id="rId94" Type="http://schemas.openxmlformats.org/officeDocument/2006/relationships/image" Target="media/image32.png"/><Relationship Id="rId99" Type="http://schemas.openxmlformats.org/officeDocument/2006/relationships/image" Target="media/image37.png"/><Relationship Id="rId101" Type="http://schemas.openxmlformats.org/officeDocument/2006/relationships/diagramLayout" Target="diagrams/layout12.xml"/><Relationship Id="rId122" Type="http://schemas.openxmlformats.org/officeDocument/2006/relationships/diagramQuickStyle" Target="diagrams/quickStyle15.xml"/><Relationship Id="rId143" Type="http://schemas.microsoft.com/office/2007/relationships/diagramDrawing" Target="diagrams/drawing17.xml"/><Relationship Id="rId148" Type="http://schemas.openxmlformats.org/officeDocument/2006/relationships/image" Target="media/image56.png"/><Relationship Id="rId164" Type="http://schemas.openxmlformats.org/officeDocument/2006/relationships/diagramLayout" Target="diagrams/layout20.xml"/><Relationship Id="rId169" Type="http://schemas.openxmlformats.org/officeDocument/2006/relationships/diagramLayout" Target="diagrams/layout21.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fontTable" Target="fontTable.xml"/><Relationship Id="rId26" Type="http://schemas.openxmlformats.org/officeDocument/2006/relationships/image" Target="media/image9.png"/><Relationship Id="rId47" Type="http://schemas.microsoft.com/office/2007/relationships/diagramDrawing" Target="diagrams/drawing5.xml"/><Relationship Id="rId68" Type="http://schemas.openxmlformats.org/officeDocument/2006/relationships/image" Target="media/image21.png"/><Relationship Id="rId89" Type="http://schemas.openxmlformats.org/officeDocument/2006/relationships/diagramLayout" Target="diagrams/layout11.xml"/><Relationship Id="rId112" Type="http://schemas.openxmlformats.org/officeDocument/2006/relationships/diagramLayout" Target="diagrams/layout14.xml"/><Relationship Id="rId133" Type="http://schemas.openxmlformats.org/officeDocument/2006/relationships/image" Target="media/image46.png"/><Relationship Id="rId154" Type="http://schemas.openxmlformats.org/officeDocument/2006/relationships/diagramData" Target="diagrams/data19.xml"/><Relationship Id="rId175" Type="http://schemas.openxmlformats.org/officeDocument/2006/relationships/image" Target="media/image63.png"/><Relationship Id="rId16" Type="http://schemas.openxmlformats.org/officeDocument/2006/relationships/diagramColors" Target="diagrams/colors1.xml"/><Relationship Id="rId37" Type="http://schemas.openxmlformats.org/officeDocument/2006/relationships/diagramColors" Target="diagrams/colors4.xml"/><Relationship Id="rId58" Type="http://schemas.openxmlformats.org/officeDocument/2006/relationships/diagramLayout" Target="diagrams/layout7.xml"/><Relationship Id="rId79" Type="http://schemas.openxmlformats.org/officeDocument/2006/relationships/diagramData" Target="diagrams/data10.xml"/><Relationship Id="rId102" Type="http://schemas.openxmlformats.org/officeDocument/2006/relationships/diagramQuickStyle" Target="diagrams/quickStyle12.xml"/><Relationship Id="rId123" Type="http://schemas.openxmlformats.org/officeDocument/2006/relationships/diagramColors" Target="diagrams/colors15.xml"/><Relationship Id="rId144" Type="http://schemas.openxmlformats.org/officeDocument/2006/relationships/image" Target="media/image52.emf"/><Relationship Id="rId90" Type="http://schemas.openxmlformats.org/officeDocument/2006/relationships/diagramQuickStyle" Target="diagrams/quickStyle11.xml"/><Relationship Id="rId165" Type="http://schemas.openxmlformats.org/officeDocument/2006/relationships/diagramQuickStyle" Target="diagrams/quickStyle20.xml"/><Relationship Id="rId27" Type="http://schemas.openxmlformats.org/officeDocument/2006/relationships/image" Target="media/image10.png"/><Relationship Id="rId48" Type="http://schemas.openxmlformats.org/officeDocument/2006/relationships/image" Target="media/image16.png"/><Relationship Id="rId69" Type="http://schemas.openxmlformats.org/officeDocument/2006/relationships/image" Target="media/image22.png"/><Relationship Id="rId113" Type="http://schemas.openxmlformats.org/officeDocument/2006/relationships/diagramQuickStyle" Target="diagrams/quickStyle14.xml"/><Relationship Id="rId134" Type="http://schemas.openxmlformats.org/officeDocument/2006/relationships/image" Target="media/image47.png"/><Relationship Id="rId80" Type="http://schemas.openxmlformats.org/officeDocument/2006/relationships/diagramLayout" Target="diagrams/layout10.xml"/><Relationship Id="rId155" Type="http://schemas.openxmlformats.org/officeDocument/2006/relationships/diagramLayout" Target="diagrams/layout19.xml"/><Relationship Id="rId176" Type="http://schemas.openxmlformats.org/officeDocument/2006/relationships/image" Target="media/image64.png"/><Relationship Id="rId17" Type="http://schemas.microsoft.com/office/2007/relationships/diagramDrawing" Target="diagrams/drawing1.xml"/><Relationship Id="rId38" Type="http://schemas.microsoft.com/office/2007/relationships/diagramDrawing" Target="diagrams/drawing4.xml"/><Relationship Id="rId59" Type="http://schemas.openxmlformats.org/officeDocument/2006/relationships/diagramQuickStyle" Target="diagrams/quickStyle7.xml"/><Relationship Id="rId103" Type="http://schemas.openxmlformats.org/officeDocument/2006/relationships/diagramColors" Target="diagrams/colors12.xml"/><Relationship Id="rId124" Type="http://schemas.microsoft.com/office/2007/relationships/diagramDrawing" Target="diagrams/drawing15.xml"/><Relationship Id="rId70" Type="http://schemas.openxmlformats.org/officeDocument/2006/relationships/image" Target="media/image23.png"/><Relationship Id="rId91" Type="http://schemas.openxmlformats.org/officeDocument/2006/relationships/diagramColors" Target="diagrams/colors11.xml"/><Relationship Id="rId145" Type="http://schemas.openxmlformats.org/officeDocument/2006/relationships/image" Target="media/image53.emf"/><Relationship Id="rId166" Type="http://schemas.openxmlformats.org/officeDocument/2006/relationships/diagramColors" Target="diagrams/colors20.xml"/><Relationship Id="rId1" Type="http://schemas.openxmlformats.org/officeDocument/2006/relationships/customXml" Target="../customXml/item1.xml"/><Relationship Id="rId28" Type="http://schemas.openxmlformats.org/officeDocument/2006/relationships/image" Target="media/image11.png"/><Relationship Id="rId49" Type="http://schemas.openxmlformats.org/officeDocument/2006/relationships/image" Target="media/image17.png"/><Relationship Id="rId114" Type="http://schemas.openxmlformats.org/officeDocument/2006/relationships/diagramColors" Target="diagrams/colors14.xml"/><Relationship Id="rIdContact1" Type="http://schemas.openxmlformats.org/officeDocument/2006/relationships/hyperlink" Target="tel:+989177160542" TargetMode="External"/><Relationship Id="rIdContact2" Type="http://schemas.openxmlformats.org/officeDocument/2006/relationships/hyperlink" Target="mailto:info@pars-hadish.com" TargetMode="External"/><Relationship Id="rIdContact3" Type="http://schemas.openxmlformats.org/officeDocument/2006/relationships/hyperlink" Target="https://pars-hadish.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66.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dgm:spPr/>
      <dgm:t>
        <a:bodyPr latinLnBrk="0"/>
        <a:lstStyle/>
        <a:p>
          <a:pPr algn="ctr" rtl="0"/>
          <a:r>
            <a:rPr lang="en-US" b="1" sz="850">
              <a:latin typeface="DanaFaNum" pitchFamily="2" charset="-78"/>
              <a:cs typeface="DanaFaNum" pitchFamily="2" charset="-78"/>
            </a:rPr>
            <a:t>Payment network operators</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Manage connections between terminals, merchants, and financial services</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a:latin typeface="DanaFaNum" pitchFamily="2" charset="-78"/>
            <a:cs typeface="DanaFaNum" pitchFamily="2" charset="-78"/>
          </a:endParaRPr>
        </a:p>
      </dgm:t>
    </dgm:pt>
    <dgm:pt modelId="{074A7917-C74D-4E87-97ED-24A76BA9F39A}">
      <dgm:prSet phldrT="[Text]"/>
      <dgm:spPr/>
      <dgm:t>
        <a:bodyPr latinLnBrk="0"/>
        <a:lstStyle/>
        <a:p>
          <a:pPr algn="ctr" rtl="0"/>
          <a:r>
            <a:rPr lang="en-US" b="1" sz="850">
              <a:latin typeface="DanaFaNum" pitchFamily="2" charset="-78"/>
              <a:cs typeface="DanaFaNum" pitchFamily="2" charset="-78"/>
            </a:rPr>
            <a:t>Operations and support teams</a:t>
          </a:r>
          <a:endParaRPr lang="en-US" sz="850">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Review transaction statuses and follow up on requests</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a:latin typeface="DanaFaNum" pitchFamily="2" charset="-78"/>
            <a:cs typeface="DanaFaNum" pitchFamily="2" charset="-78"/>
          </a:endParaRPr>
        </a:p>
      </dgm:t>
    </dgm:pt>
    <dgm:pt modelId="{957D2879-E282-4072-AD81-1E69F4A1735D}">
      <dgm:prSet phldrT="[Text]"/>
      <dgm:spPr/>
      <dgm:t>
        <a:bodyPr latinLnBrk="0"/>
        <a:lstStyle/>
        <a:p>
          <a:pPr algn="ctr" rtl="0"/>
          <a:r>
            <a:rPr lang="en-US" b="1" sz="850">
              <a:latin typeface="DanaFaNum" pitchFamily="2" charset="-78"/>
              <a:cs typeface="DanaFaNum" pitchFamily="2" charset="-78"/>
            </a:rPr>
            <a:t>Finance managers and staff</a:t>
          </a:r>
          <a:endParaRPr lang="en-US" sz="850">
            <a:latin typeface="DanaFaNum" pitchFamily="2" charset="-78"/>
            <a:cs typeface="DanaFaNum" pitchFamily="2" charset="-78"/>
          </a:endParaRPr>
        </a:p>
      </dgm:t>
    </dgm:pt>
    <dgm:pt modelId="{C14DD2D9-9206-45E8-93A6-555A1F23A2BF}" type="parTrans" cxnId="{6B7B6C9B-79EA-4BD6-A35B-D14E9CF078E2}">
      <dgm:prSet/>
      <dgm:spPr/>
      <dgm:t>
        <a:bodyPr/>
        <a:lstStyle/>
        <a:p>
          <a:pPr algn="r" rtl="0"/>
          <a:endParaRPr lang="en-US">
            <a:latin typeface="DanaFaNum" pitchFamily="2" charset="-78"/>
            <a:cs typeface="DanaFaNum" pitchFamily="2" charset="-78"/>
          </a:endParaRPr>
        </a:p>
      </dgm:t>
    </dgm:pt>
    <dgm:pt modelId="{90421A61-30F6-4AF6-B0CE-6725501C529A}" type="sibTrans" cxnId="{6B7B6C9B-79EA-4BD6-A35B-D14E9CF078E2}">
      <dgm:prSet/>
      <dgm:spPr/>
      <dgm:t>
        <a:bodyPr/>
        <a:lstStyle/>
        <a:p>
          <a:pPr algn="r" rtl="0"/>
          <a:endParaRPr lang="en-US">
            <a:latin typeface="DanaFaNum" pitchFamily="2" charset="-78"/>
            <a:cs typeface="DanaFaNum" pitchFamily="2" charset="-78"/>
          </a:endParaRPr>
        </a:p>
      </dgm:t>
    </dgm:pt>
    <dgm:pt modelId="{30C96019-3A2C-4D28-97CF-816AF08BE73D}">
      <dgm:prSet phldrT="[Text]" custT="1"/>
      <dgm:spPr/>
      <dgm:t>
        <a:bodyPr/>
        <a:lstStyle/>
        <a:p>
          <a:pPr algn="r" rtl="0"/>
          <a:r>
            <a:rPr lang="en-US" sz="700">
              <a:latin typeface="DanaFaNum" pitchFamily="2" charset="-78"/>
              <a:cs typeface="DanaFaNum" pitchFamily="2" charset="-78"/>
            </a:rPr>
            <a:t>Review reports and operational records</a:t>
          </a:r>
          <a:endParaRPr lang="en-US" sz="700">
            <a:latin typeface="DanaFaNum" pitchFamily="2" charset="-78"/>
            <a:cs typeface="DanaFaNum" pitchFamily="2" charset="-78"/>
          </a:endParaRPr>
        </a:p>
      </dgm:t>
    </dgm:pt>
    <dgm:pt modelId="{073A1DD3-E044-45F1-B93D-3A2F3DE5B4F6}" type="parTrans" cxnId="{7E9C7563-8087-426A-B19E-5A0EF6A55931}">
      <dgm:prSet/>
      <dgm:spPr/>
      <dgm:t>
        <a:bodyPr/>
        <a:lstStyle/>
        <a:p>
          <a:pPr algn="r" rtl="0"/>
          <a:endParaRPr lang="en-US">
            <a:latin typeface="DanaFaNum" pitchFamily="2" charset="-78"/>
            <a:cs typeface="DanaFaNum" pitchFamily="2" charset="-78"/>
          </a:endParaRPr>
        </a:p>
      </dgm:t>
    </dgm:pt>
    <dgm:pt modelId="{E8140E4E-E17C-46FD-8FF4-418EC6A6824D}" type="sibTrans" cxnId="{7E9C7563-8087-426A-B19E-5A0EF6A55931}">
      <dgm:prSet/>
      <dgm:spPr/>
      <dgm:t>
        <a:bodyPr/>
        <a:lstStyle/>
        <a:p>
          <a:pPr algn="r" rtl="0"/>
          <a:endParaRPr lang="en-US">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0F8E76FA-1F30-44C0-92AC-7B56BA029AC4}" type="pres">
      <dgm:prSet presAssocID="{04B6526A-34E7-4052-8235-7EF57FCEDFF5}" presName="transSpace" presStyleCnt="0"/>
      <dgm:spPr/>
    </dgm:pt>
    <dgm:pt modelId="{2BCABAEA-A2D7-4345-BA37-99FCBA0BBA76}" type="pres">
      <dgm:prSet presAssocID="{957D2879-E282-4072-AD81-1E69F4A1735D}" presName="posSpace" presStyleCnt="0"/>
      <dgm:spPr/>
    </dgm:pt>
    <dgm:pt modelId="{3235D020-3D7F-4C83-A60B-5A0505D8979F}" type="pres">
      <dgm:prSet presAssocID="{957D2879-E282-4072-AD81-1E69F4A1735D}" presName="vertFlow" presStyleCnt="0"/>
      <dgm:spPr/>
    </dgm:pt>
    <dgm:pt modelId="{1C4C1077-3C40-4786-AC70-E63A158E55EC}" type="pres">
      <dgm:prSet presAssocID="{957D2879-E282-4072-AD81-1E69F4A1735D}" presName="topSpace" presStyleCnt="0"/>
      <dgm:spPr/>
    </dgm:pt>
    <dgm:pt modelId="{CF5EC4A1-63B6-4C53-86F8-027EF5828D5F}" type="pres">
      <dgm:prSet presAssocID="{957D2879-E282-4072-AD81-1E69F4A1735D}" presName="firstComp" presStyleCnt="0"/>
      <dgm:spPr/>
    </dgm:pt>
    <dgm:pt modelId="{E5C82BA9-E5CB-4D88-B4EA-16CA8EA3D81D}" type="pres">
      <dgm:prSet presAssocID="{957D2879-E282-4072-AD81-1E69F4A1735D}" presName="firstChild" presStyleLbl="bgAccFollowNode1" presStyleIdx="2" presStyleCnt="3"/>
      <dgm:spPr/>
    </dgm:pt>
    <dgm:pt modelId="{AF31331B-7DF7-4964-8FEF-426602641B32}" type="pres">
      <dgm:prSet presAssocID="{957D2879-E282-4072-AD81-1E69F4A1735D}" presName="firstChildTx" presStyleLbl="bgAccFollowNode1" presStyleIdx="2" presStyleCnt="3">
        <dgm:presLayoutVars>
          <dgm:bulletEnabled val="1"/>
        </dgm:presLayoutVars>
      </dgm:prSet>
      <dgm:spPr/>
    </dgm:pt>
    <dgm:pt modelId="{BF9215C4-1167-4F05-A382-6A32951FE2DE}" type="pres">
      <dgm:prSet presAssocID="{957D2879-E282-4072-AD81-1E69F4A1735D}" presName="negSpace" presStyleCnt="0"/>
      <dgm:spPr/>
    </dgm:pt>
    <dgm:pt modelId="{79E2DE9C-A5F2-49BE-83B5-BE22B04B87EE}" type="pres">
      <dgm:prSet presAssocID="{957D2879-E282-4072-AD81-1E69F4A1735D}" presName="circle" presStyleLbl="node1" presStyleIdx="2" presStyleCnt="3"/>
      <dgm:spPr/>
    </dgm:pt>
  </dgm:ptLst>
  <dgm:cxnLst>
    <dgm:cxn modelId="{D3382003-5BC6-4D5D-AC16-7F03FF29FEB6}" type="presOf" srcId="{957D2879-E282-4072-AD81-1E69F4A1735D}" destId="{79E2DE9C-A5F2-49BE-83B5-BE22B04B87EE}" srcOrd="0" destOrd="0" presId="urn:microsoft.com/office/officeart/2005/8/layout/hList9"/>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7E9C7563-8087-426A-B19E-5A0EF6A55931}" srcId="{957D2879-E282-4072-AD81-1E69F4A1735D}" destId="{30C96019-3A2C-4D28-97CF-816AF08BE73D}" srcOrd="0" destOrd="0" parTransId="{073A1DD3-E044-45F1-B93D-3A2F3DE5B4F6}" sibTransId="{E8140E4E-E17C-46FD-8FF4-418EC6A6824D}"/>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6B7B6C9B-79EA-4BD6-A35B-D14E9CF078E2}" srcId="{310F6C67-7405-4EA1-AAE5-E9EB1DE5BD85}" destId="{957D2879-E282-4072-AD81-1E69F4A1735D}" srcOrd="2" destOrd="0" parTransId="{C14DD2D9-9206-45E8-93A6-555A1F23A2BF}" sibTransId="{90421A61-30F6-4AF6-B0CE-6725501C529A}"/>
    <dgm:cxn modelId="{AC1BB49C-F2BF-4B0A-B5F7-17DB31B6AD6B}" type="presOf" srcId="{30C96019-3A2C-4D28-97CF-816AF08BE73D}" destId="{AF31331B-7DF7-4964-8FEF-426602641B32}" srcOrd="1"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77E0D9D0-1F2A-482B-99D7-8D73797426AE}" type="presOf" srcId="{30C96019-3A2C-4D28-97CF-816AF08BE73D}" destId="{E5C82BA9-E5CB-4D88-B4EA-16CA8EA3D81D}"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87563792-AC36-4321-90E2-A136B2D02F0C}" type="presParOf" srcId="{62225415-4CC5-4D78-BFBB-A97E3FB1148C}" destId="{0F8E76FA-1F30-44C0-92AC-7B56BA029AC4}" srcOrd="9" destOrd="0" presId="urn:microsoft.com/office/officeart/2005/8/layout/hList9"/>
    <dgm:cxn modelId="{CF108813-8C8F-4FFB-87F5-895BFE202032}" type="presParOf" srcId="{62225415-4CC5-4D78-BFBB-A97E3FB1148C}" destId="{2BCABAEA-A2D7-4345-BA37-99FCBA0BBA76}" srcOrd="10" destOrd="0" presId="urn:microsoft.com/office/officeart/2005/8/layout/hList9"/>
    <dgm:cxn modelId="{942F24CE-81F6-40FE-88CD-9F890267BD56}" type="presParOf" srcId="{62225415-4CC5-4D78-BFBB-A97E3FB1148C}" destId="{3235D020-3D7F-4C83-A60B-5A0505D8979F}" srcOrd="11" destOrd="0" presId="urn:microsoft.com/office/officeart/2005/8/layout/hList9"/>
    <dgm:cxn modelId="{70A57003-7DC2-44E1-AF35-1B8522F948B3}" type="presParOf" srcId="{3235D020-3D7F-4C83-A60B-5A0505D8979F}" destId="{1C4C1077-3C40-4786-AC70-E63A158E55EC}" srcOrd="0" destOrd="0" presId="urn:microsoft.com/office/officeart/2005/8/layout/hList9"/>
    <dgm:cxn modelId="{19188706-02C8-4BF1-89B4-8ECE05CF8696}" type="presParOf" srcId="{3235D020-3D7F-4C83-A60B-5A0505D8979F}" destId="{CF5EC4A1-63B6-4C53-86F8-027EF5828D5F}" srcOrd="1" destOrd="0" presId="urn:microsoft.com/office/officeart/2005/8/layout/hList9"/>
    <dgm:cxn modelId="{11CBCF4D-82E7-4BB8-84FA-5CCBA61E18AD}" type="presParOf" srcId="{CF5EC4A1-63B6-4C53-86F8-027EF5828D5F}" destId="{E5C82BA9-E5CB-4D88-B4EA-16CA8EA3D81D}" srcOrd="0" destOrd="0" presId="urn:microsoft.com/office/officeart/2005/8/layout/hList9"/>
    <dgm:cxn modelId="{8A078A2F-2B6E-4F79-83C0-436A1533CF7C}" type="presParOf" srcId="{CF5EC4A1-63B6-4C53-86F8-027EF5828D5F}" destId="{AF31331B-7DF7-4964-8FEF-426602641B32}" srcOrd="1" destOrd="0" presId="urn:microsoft.com/office/officeart/2005/8/layout/hList9"/>
    <dgm:cxn modelId="{70C42B98-1A4D-4E7E-88C3-B0939F3DC0E8}" type="presParOf" srcId="{62225415-4CC5-4D78-BFBB-A97E3FB1148C}" destId="{BF9215C4-1167-4F05-A382-6A32951FE2DE}" srcOrd="12" destOrd="0" presId="urn:microsoft.com/office/officeart/2005/8/layout/hList9"/>
    <dgm:cxn modelId="{E047558D-2F30-4DD3-A2AD-2E119F073268}" type="presParOf" srcId="{62225415-4CC5-4D78-BFBB-A97E3FB1148C}" destId="{79E2DE9C-A5F2-49BE-83B5-BE22B04B87EE}" srcOrd="13" destOrd="0" presId="urn:microsoft.com/office/officeart/2005/8/layout/hList9"/>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r" rtl="0"/>
          <a:r>
            <a:rPr lang="en-US" sz="850" b="1">
              <a:latin typeface="DanaFaNum" pitchFamily="2" charset="-78"/>
              <a:cs typeface="DanaFaNum" pitchFamily="2" charset="-78"/>
            </a:rPr>
            <a:t>Settlement staff</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11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1100">
            <a:latin typeface="DanaFaNum" pitchFamily="2" charset="-78"/>
            <a:cs typeface="DanaFaNum" pitchFamily="2" charset="-78"/>
          </a:endParaRPr>
        </a:p>
      </dgm:t>
    </dgm:pt>
    <dgm:pt modelId="{DDF42A80-4163-4798-8247-CEF4B7C9D37E}">
      <dgm:prSet phldrT="[Text]" custT="1"/>
      <dgm:spPr/>
      <dgm:t>
        <a:bodyPr/>
        <a:lstStyle/>
        <a:p>
          <a:pPr algn="r" rtl="0"/>
          <a:r>
            <a:rPr lang="en-US" sz="1100">
              <a:latin typeface="DanaFaNum" pitchFamily="2" charset="-78"/>
              <a:cs typeface="DanaFaNum" pitchFamily="2" charset="-78"/>
            </a:rPr>
            <a:t>Prepare and track merchant settlements</a:t>
          </a:r>
          <a:endParaRPr lang="en-US" sz="11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11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1100">
            <a:latin typeface="DanaFaNum" pitchFamily="2" charset="-78"/>
            <a:cs typeface="DanaFaNum" pitchFamily="2" charset="-78"/>
          </a:endParaRPr>
        </a:p>
      </dgm:t>
    </dgm:pt>
    <dgm:pt modelId="{074A7917-C74D-4E87-97ED-24A76BA9F39A}">
      <dgm:prSet phldrT="[Text]" custT="1"/>
      <dgm:spPr/>
      <dgm:t>
        <a:bodyPr latinLnBrk="0"/>
        <a:lstStyle/>
        <a:p>
          <a:pPr algn="r" rtl="0"/>
          <a:r>
            <a:rPr lang="en-US" sz="850" b="1">
              <a:latin typeface="DanaFaNum" pitchFamily="2" charset="-78"/>
              <a:cs typeface="DanaFaNum" pitchFamily="2" charset="-78"/>
            </a:rPr>
            <a:t>Operations supervisors</a:t>
          </a:r>
          <a:endParaRPr lang="en-US" sz="850">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11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11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1100">
              <a:latin typeface="DanaFaNum" pitchFamily="2" charset="-78"/>
              <a:cs typeface="DanaFaNum" pitchFamily="2" charset="-78"/>
            </a:rPr>
            <a:t>Set rules and monitor settlement statuses</a:t>
          </a:r>
          <a:endParaRPr lang="en-US" sz="11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11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1100">
            <a:latin typeface="DanaFaNum" pitchFamily="2" charset="-78"/>
            <a:cs typeface="DanaFaNum" pitchFamily="2" charset="-78"/>
          </a:endParaRPr>
        </a:p>
      </dgm:t>
    </dgm:pt>
    <dgm:pt modelId="{6B6571E7-C4BD-49CA-B73A-3438ABC82090}">
      <dgm:prSet custT="1"/>
      <dgm:spPr/>
      <dgm:t>
        <a:bodyPr latinLnBrk="0"/>
        <a:lstStyle/>
        <a:p>
          <a:pPr algn="r" rtl="0"/>
          <a:r>
            <a:rPr lang="en-US" sz="850" b="1">
              <a:latin typeface="DanaFaNum" pitchFamily="2" charset="-78"/>
              <a:cs typeface="DanaFaNum" pitchFamily="2" charset="-78"/>
            </a:rPr>
            <a:t>Finance staff</a:t>
          </a:r>
          <a:endParaRPr lang="en-US" sz="850">
            <a:latin typeface="DanaFaNum" pitchFamily="2" charset="-78"/>
            <a:cs typeface="DanaFaNum" pitchFamily="2" charset="-78"/>
          </a:endParaRPr>
        </a:p>
      </dgm:t>
    </dgm:pt>
    <dgm:pt modelId="{25FB0816-543D-4245-B302-D302532E93BC}" type="parTrans" cxnId="{32E027FC-010D-4430-941D-D4B0205778CE}">
      <dgm:prSet/>
      <dgm:spPr/>
      <dgm:t>
        <a:bodyPr/>
        <a:lstStyle/>
        <a:p>
          <a:pPr algn="r" rtl="0"/>
          <a:endParaRPr lang="en-US" sz="1100">
            <a:latin typeface="DanaFaNum" pitchFamily="2" charset="-78"/>
            <a:cs typeface="DanaFaNum" pitchFamily="2" charset="-78"/>
          </a:endParaRPr>
        </a:p>
      </dgm:t>
    </dgm:pt>
    <dgm:pt modelId="{9AA2FC1A-4E4D-49E2-8392-5D62740A9505}" type="sibTrans" cxnId="{32E027FC-010D-4430-941D-D4B0205778CE}">
      <dgm:prSet/>
      <dgm:spPr/>
      <dgm:t>
        <a:bodyPr/>
        <a:lstStyle/>
        <a:p>
          <a:pPr algn="r" rtl="0"/>
          <a:endParaRPr lang="en-US" sz="1100">
            <a:latin typeface="DanaFaNum" pitchFamily="2" charset="-78"/>
            <a:cs typeface="DanaFaNum" pitchFamily="2" charset="-78"/>
          </a:endParaRPr>
        </a:p>
      </dgm:t>
    </dgm:pt>
    <dgm:pt modelId="{8828DE9F-BC5F-43AE-B457-F3CACBAF236E}">
      <dgm:prSet custT="1"/>
      <dgm:spPr/>
      <dgm:t>
        <a:bodyPr/>
        <a:lstStyle/>
        <a:p>
          <a:pPr algn="r" rtl="0"/>
          <a:r>
            <a:rPr lang="en-US" sz="1100">
              <a:latin typeface="DanaFaNum" pitchFamily="2" charset="-78"/>
              <a:cs typeface="DanaFaNum" pitchFamily="2" charset="-78"/>
            </a:rPr>
            <a:t>Review destination accounts, amounts, and discrepancies</a:t>
          </a:r>
          <a:endParaRPr lang="en-US" sz="1100">
            <a:latin typeface="DanaFaNum" pitchFamily="2" charset="-78"/>
            <a:cs typeface="DanaFaNum" pitchFamily="2" charset="-78"/>
          </a:endParaRPr>
        </a:p>
      </dgm:t>
    </dgm:pt>
    <dgm:pt modelId="{724665F8-400F-4574-84C5-97BFDF730DF5}" type="parTrans" cxnId="{741416E9-562C-4BC9-938A-2173D26ED45A}">
      <dgm:prSet/>
      <dgm:spPr/>
      <dgm:t>
        <a:bodyPr/>
        <a:lstStyle/>
        <a:p>
          <a:pPr algn="r" rtl="0"/>
          <a:endParaRPr lang="en-US" sz="1100">
            <a:latin typeface="DanaFaNum" pitchFamily="2" charset="-78"/>
            <a:cs typeface="DanaFaNum" pitchFamily="2" charset="-78"/>
          </a:endParaRPr>
        </a:p>
      </dgm:t>
    </dgm:pt>
    <dgm:pt modelId="{F2B921C1-82EE-4AB0-B310-E2E4B5AE61D2}" type="sibTrans" cxnId="{741416E9-562C-4BC9-938A-2173D26ED45A}">
      <dgm:prSet/>
      <dgm:spPr/>
      <dgm:t>
        <a:bodyPr/>
        <a:lstStyle/>
        <a:p>
          <a:pPr algn="r" rtl="0"/>
          <a:endParaRPr lang="en-US" sz="11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9DBD4C54-BE8A-4CD5-B25C-642FAF4D3ED6}" type="pres">
      <dgm:prSet presAssocID="{6B6571E7-C4BD-49CA-B73A-3438ABC82090}" presName="posSpace" presStyleCnt="0"/>
      <dgm:spPr/>
    </dgm:pt>
    <dgm:pt modelId="{FD23E79E-EBDD-4ED5-BC43-B373A183C310}" type="pres">
      <dgm:prSet presAssocID="{6B6571E7-C4BD-49CA-B73A-3438ABC82090}" presName="vertFlow" presStyleCnt="0"/>
      <dgm:spPr/>
    </dgm:pt>
    <dgm:pt modelId="{69D63D26-E56A-44AA-BAD7-2416374A9A9B}" type="pres">
      <dgm:prSet presAssocID="{6B6571E7-C4BD-49CA-B73A-3438ABC82090}" presName="topSpace" presStyleCnt="0"/>
      <dgm:spPr/>
    </dgm:pt>
    <dgm:pt modelId="{ED44FE45-A552-48C7-AD1F-5595E9FE33C9}" type="pres">
      <dgm:prSet presAssocID="{6B6571E7-C4BD-49CA-B73A-3438ABC82090}" presName="firstComp" presStyleCnt="0"/>
      <dgm:spPr/>
    </dgm:pt>
    <dgm:pt modelId="{ABB3AF33-C4B7-4822-BBAD-68E88CE297F3}" type="pres">
      <dgm:prSet presAssocID="{6B6571E7-C4BD-49CA-B73A-3438ABC82090}" presName="firstChild" presStyleLbl="bgAccFollowNode1" presStyleIdx="1" presStyleCnt="3"/>
      <dgm:spPr/>
    </dgm:pt>
    <dgm:pt modelId="{9E19AABC-F8E5-4E70-A5B1-F7F7A97F8F46}" type="pres">
      <dgm:prSet presAssocID="{6B6571E7-C4BD-49CA-B73A-3438ABC82090}" presName="firstChildTx" presStyleLbl="bgAccFollowNode1" presStyleIdx="1" presStyleCnt="3">
        <dgm:presLayoutVars>
          <dgm:bulletEnabled val="1"/>
        </dgm:presLayoutVars>
      </dgm:prSet>
      <dgm:spPr/>
    </dgm:pt>
    <dgm:pt modelId="{FF72EBC0-A32D-43BB-AEEF-F6114C41E05B}" type="pres">
      <dgm:prSet presAssocID="{6B6571E7-C4BD-49CA-B73A-3438ABC82090}" presName="negSpace" presStyleCnt="0"/>
      <dgm:spPr/>
    </dgm:pt>
    <dgm:pt modelId="{F7596D90-6A72-4580-9F30-4848398DC7A3}" type="pres">
      <dgm:prSet presAssocID="{6B6571E7-C4BD-49CA-B73A-3438ABC82090}" presName="circle" presStyleLbl="node1" presStyleIdx="1" presStyleCnt="3"/>
      <dgm:spPr/>
    </dgm:pt>
    <dgm:pt modelId="{AFD8E820-A7CE-4C0C-A33C-4D9DB5407F13}" type="pres">
      <dgm:prSet presAssocID="{9AA2FC1A-4E4D-49E2-8392-5D62740A9505}"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2" presStyleCnt="3"/>
      <dgm:spPr/>
    </dgm:pt>
    <dgm:pt modelId="{8DF3BAC0-67D2-41BB-80D0-BB37DED09689}" type="pres">
      <dgm:prSet presAssocID="{074A7917-C74D-4E87-97ED-24A76BA9F39A}" presName="firstChildTx" presStyleLbl="bgAccFollowNode1" presStyleIdx="2"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2" destOrd="0" parTransId="{D37B6946-ED08-49B9-A30B-56E5A322E909}" sibTransId="{04B6526A-34E7-4052-8235-7EF57FCEDFF5}"/>
    <dgm:cxn modelId="{94FAFE2F-2DC9-4FEB-BD8E-F2382D9CBECD}" type="presOf" srcId="{6B6571E7-C4BD-49CA-B73A-3438ABC82090}" destId="{F7596D90-6A72-4580-9F30-4848398DC7A3}" srcOrd="0" destOrd="0" presId="urn:microsoft.com/office/officeart/2005/8/layout/hList9"/>
    <dgm:cxn modelId="{73209030-5EBD-4905-B0A0-087C2050B2D4}" srcId="{074A7917-C74D-4E87-97ED-24A76BA9F39A}" destId="{558B452F-23D6-4ECD-9039-01B19B932FB6}" srcOrd="0" destOrd="0" parTransId="{C115B1E6-9BEF-4598-A8F0-FED17C20B428}" sibTransId="{5F4BA990-7E94-48D3-A4C7-25CD14CC7DD3}"/>
    <dgm:cxn modelId="{5C72883B-E879-487C-BF4A-3F909A5AF4C0}" type="presOf" srcId="{8828DE9F-BC5F-43AE-B457-F3CACBAF236E}" destId="{ABB3AF33-C4B7-4822-BBAD-68E88CE297F3}" srcOrd="0" destOrd="0" presId="urn:microsoft.com/office/officeart/2005/8/layout/hList9"/>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ECF3E7CD-0B50-4BD6-ADA3-B9BAD1CBC0BE}" type="presOf" srcId="{8828DE9F-BC5F-43AE-B457-F3CACBAF236E}" destId="{9E19AABC-F8E5-4E70-A5B1-F7F7A97F8F46}" srcOrd="1"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741416E9-562C-4BC9-938A-2173D26ED45A}" srcId="{6B6571E7-C4BD-49CA-B73A-3438ABC82090}" destId="{8828DE9F-BC5F-43AE-B457-F3CACBAF236E}" srcOrd="0" destOrd="0" parTransId="{724665F8-400F-4574-84C5-97BFDF730DF5}" sibTransId="{F2B921C1-82EE-4AB0-B310-E2E4B5AE61D2}"/>
    <dgm:cxn modelId="{32E027FC-010D-4430-941D-D4B0205778CE}" srcId="{310F6C67-7405-4EA1-AAE5-E9EB1DE5BD85}" destId="{6B6571E7-C4BD-49CA-B73A-3438ABC82090}" srcOrd="1" destOrd="0" parTransId="{25FB0816-543D-4245-B302-D302532E93BC}" sibTransId="{9AA2FC1A-4E4D-49E2-8392-5D62740A9505}"/>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A58CFC67-F4D3-49D3-9851-38AB59145023}" type="presParOf" srcId="{62225415-4CC5-4D78-BFBB-A97E3FB1148C}" destId="{9DBD4C54-BE8A-4CD5-B25C-642FAF4D3ED6}" srcOrd="5" destOrd="0" presId="urn:microsoft.com/office/officeart/2005/8/layout/hList9"/>
    <dgm:cxn modelId="{311281E4-4933-4D05-AA70-EBAEC6974967}" type="presParOf" srcId="{62225415-4CC5-4D78-BFBB-A97E3FB1148C}" destId="{FD23E79E-EBDD-4ED5-BC43-B373A183C310}" srcOrd="6" destOrd="0" presId="urn:microsoft.com/office/officeart/2005/8/layout/hList9"/>
    <dgm:cxn modelId="{8D54B341-68CF-439C-9F52-D37B52C26CBE}" type="presParOf" srcId="{FD23E79E-EBDD-4ED5-BC43-B373A183C310}" destId="{69D63D26-E56A-44AA-BAD7-2416374A9A9B}" srcOrd="0" destOrd="0" presId="urn:microsoft.com/office/officeart/2005/8/layout/hList9"/>
    <dgm:cxn modelId="{03C5ECE0-9F0F-4369-ADA8-1A21503C8223}" type="presParOf" srcId="{FD23E79E-EBDD-4ED5-BC43-B373A183C310}" destId="{ED44FE45-A552-48C7-AD1F-5595E9FE33C9}" srcOrd="1" destOrd="0" presId="urn:microsoft.com/office/officeart/2005/8/layout/hList9"/>
    <dgm:cxn modelId="{243C7D28-C76E-46A4-BF0C-F0C18411A1B7}" type="presParOf" srcId="{ED44FE45-A552-48C7-AD1F-5595E9FE33C9}" destId="{ABB3AF33-C4B7-4822-BBAD-68E88CE297F3}" srcOrd="0" destOrd="0" presId="urn:microsoft.com/office/officeart/2005/8/layout/hList9"/>
    <dgm:cxn modelId="{FD964C7A-2542-4FC6-BC4F-F34CEE8819E0}" type="presParOf" srcId="{ED44FE45-A552-48C7-AD1F-5595E9FE33C9}" destId="{9E19AABC-F8E5-4E70-A5B1-F7F7A97F8F46}" srcOrd="1" destOrd="0" presId="urn:microsoft.com/office/officeart/2005/8/layout/hList9"/>
    <dgm:cxn modelId="{DD0216E5-3A74-41C5-974D-67A4BA059D0C}" type="presParOf" srcId="{62225415-4CC5-4D78-BFBB-A97E3FB1148C}" destId="{FF72EBC0-A32D-43BB-AEEF-F6114C41E05B}" srcOrd="7" destOrd="0" presId="urn:microsoft.com/office/officeart/2005/8/layout/hList9"/>
    <dgm:cxn modelId="{CA00BE3D-CE3C-47B5-A717-47EA4B343BCB}" type="presParOf" srcId="{62225415-4CC5-4D78-BFBB-A97E3FB1148C}" destId="{F7596D90-6A72-4580-9F30-4848398DC7A3}" srcOrd="8" destOrd="0" presId="urn:microsoft.com/office/officeart/2005/8/layout/hList9"/>
    <dgm:cxn modelId="{FAADB0B5-F3E6-4C25-9BC1-D0E6E45B73DB}" type="presParOf" srcId="{62225415-4CC5-4D78-BFBB-A97E3FB1148C}" destId="{AFD8E820-A7CE-4C0C-A33C-4D9DB5407F13}" srcOrd="9" destOrd="0" presId="urn:microsoft.com/office/officeart/2005/8/layout/hList9"/>
    <dgm:cxn modelId="{9081D988-AF46-443D-8B32-3B7FFB6AE805}" type="presParOf" srcId="{62225415-4CC5-4D78-BFBB-A97E3FB1148C}" destId="{68ACF72C-02F2-4EEA-BF76-7C1E838E0143}" srcOrd="10" destOrd="0" presId="urn:microsoft.com/office/officeart/2005/8/layout/hList9"/>
    <dgm:cxn modelId="{E5C6330A-028D-4111-BCDD-F2E61B05D40A}" type="presParOf" srcId="{62225415-4CC5-4D78-BFBB-A97E3FB1148C}" destId="{0754394C-4AA5-4D0F-90D2-818243B60B03}" srcOrd="11"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12" destOrd="0" presId="urn:microsoft.com/office/officeart/2005/8/layout/hList9"/>
    <dgm:cxn modelId="{86E2EC3D-DA57-44A6-9328-041F3BC7BA7A}" type="presParOf" srcId="{62225415-4CC5-4D78-BFBB-A97E3FB1148C}" destId="{E3282CB7-26B1-4E4C-BF58-01739B3C886F}" srcOrd="13" destOrd="0" presId="urn:microsoft.com/office/officeart/2005/8/layout/hList9"/>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850" b="1">
              <a:latin typeface="DanaFaNum" pitchFamily="2" charset="-78"/>
              <a:cs typeface="DanaFaNum" pitchFamily="2" charset="-78"/>
            </a:rPr>
            <a:t>Credit service providers</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105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1050">
            <a:latin typeface="DanaFaNum" pitchFamily="2" charset="-78"/>
            <a:cs typeface="DanaFaNum" pitchFamily="2" charset="-78"/>
          </a:endParaRPr>
        </a:p>
      </dgm:t>
    </dgm:pt>
    <dgm:pt modelId="{DDF42A80-4163-4798-8247-CEF4B7C9D37E}">
      <dgm:prSet phldrT="[Text]" custT="1"/>
      <dgm:spPr/>
      <dgm:t>
        <a:bodyPr/>
        <a:lstStyle/>
        <a:p>
          <a:pPr algn="r" rtl="0"/>
          <a:r>
            <a:rPr lang="en-US" sz="1050">
              <a:latin typeface="DanaFaNum" pitchFamily="2" charset="-78"/>
              <a:cs typeface="DanaFaNum" pitchFamily="2" charset="-78"/>
            </a:rPr>
            <a:t>Define plans and manage allocation and repayment processes.</a:t>
          </a:r>
          <a:endParaRPr lang="en-US" sz="105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105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1050">
            <a:latin typeface="DanaFaNum" pitchFamily="2" charset="-78"/>
            <a:cs typeface="DanaFaNum" pitchFamily="2" charset="-78"/>
          </a:endParaRPr>
        </a:p>
      </dgm:t>
    </dgm:pt>
    <dgm:pt modelId="{074A7917-C74D-4E87-97ED-24A76BA9F39A}">
      <dgm:prSet phldrT="[Text]" custT="1"/>
      <dgm:spPr/>
      <dgm:t>
        <a:bodyPr latinLnBrk="0"/>
        <a:lstStyle/>
        <a:p>
          <a:pPr algn="ctr" rtl="0"/>
          <a:r>
            <a:rPr lang="en-US" sz="850" b="1">
              <a:latin typeface="DanaFaNum" pitchFamily="2" charset="-78"/>
              <a:cs typeface="DanaFaNum" pitchFamily="2" charset="-78"/>
            </a:rPr>
            <a:t>Agents</a:t>
          </a:r>
          <a:endParaRPr lang="en-US" sz="850">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105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105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1050">
              <a:latin typeface="DanaFaNum" pitchFamily="2" charset="-78"/>
              <a:cs typeface="DanaFaNum" pitchFamily="2" charset="-78"/>
            </a:rPr>
            <a:t>Register customers, select plans, and complete documentation</a:t>
          </a:r>
          <a:endParaRPr lang="en-US" sz="105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105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105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2" csCatId="colorful" phldr="1"/>
      <dgm:spPr/>
      <dgm:t>
        <a:bodyPr/>
        <a:lstStyle/>
        <a:p>
          <a:endParaRPr lang="en-US"/>
        </a:p>
      </dgm:t>
    </dgm:pt>
    <dgm:pt modelId="{223AD3C2-9906-4E66-9384-C278C83CAA5D}">
      <dgm:prSet phldrT="[Text]" custT="1"/>
      <dgm:spPr/>
      <dgm:t>
        <a:bodyPr latinLnBrk="0"/>
        <a:lstStyle/>
        <a:p>
          <a:pPr algn="ctr" rtl="0">
            <a:buFont typeface="+mj-lt"/>
            <a:buAutoNum type="arabicPeriod"/>
          </a:pPr>
          <a:r>
            <a:rPr lang="en-US" sz="850" b="1">
              <a:latin typeface="DanaFaNum" pitchFamily="2" charset="-78"/>
              <a:cs typeface="DanaFaNum" pitchFamily="2" charset="-78"/>
            </a:rPr>
            <a:t>Managers and review staff</a:t>
          </a:r>
          <a:endParaRPr lang="en-US" sz="85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1050">
            <a:latin typeface="DanaFaNum" pitchFamily="2" charset="-78"/>
            <a:cs typeface="DanaFaNum" pitchFamily="2" charset="-78"/>
          </a:endParaRPr>
        </a:p>
      </dgm:t>
    </dgm:pt>
    <dgm:pt modelId="{2F4FAB38-EF78-4AC7-9E57-95A7C196B867}" type="sibTrans" cxnId="{71A0BFEF-71AA-4366-B390-55B4D7551567}">
      <dgm:prSet/>
      <dgm:spPr/>
      <dgm:t>
        <a:bodyPr/>
        <a:lstStyle/>
        <a:p>
          <a:endParaRPr lang="en-US" sz="1050">
            <a:latin typeface="DanaFaNum" pitchFamily="2" charset="-78"/>
            <a:cs typeface="DanaFaNum" pitchFamily="2" charset="-78"/>
          </a:endParaRPr>
        </a:p>
      </dgm:t>
    </dgm:pt>
    <dgm:pt modelId="{4DAE0FC8-A243-484E-9890-4D798453F8FB}">
      <dgm:prSet custT="1"/>
      <dgm:spPr/>
      <dgm:t>
        <a:bodyPr/>
        <a:lstStyle/>
        <a:p>
          <a:pPr algn="r" rtl="0"/>
          <a:r>
            <a:rPr lang="en-US" sz="1050">
              <a:latin typeface="DanaFaNum" pitchFamily="2" charset="-78"/>
              <a:cs typeface="DanaFaNum" pitchFamily="2" charset="-78"/>
            </a:rPr>
            <a:t>Assess information and approve or reject applications and documents</a:t>
          </a:r>
          <a:endParaRPr lang="en-US" sz="105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1050">
            <a:latin typeface="DanaFaNum" pitchFamily="2" charset="-78"/>
            <a:cs typeface="DanaFaNum" pitchFamily="2" charset="-78"/>
          </a:endParaRPr>
        </a:p>
      </dgm:t>
    </dgm:pt>
    <dgm:pt modelId="{88ED17DB-8BD7-4AB0-9E16-AFACBC4703A2}" type="sibTrans" cxnId="{DFF82F4D-5AB7-4443-BF52-FAB8143E3001}">
      <dgm:prSet/>
      <dgm:spPr/>
      <dgm:t>
        <a:bodyPr/>
        <a:lstStyle/>
        <a:p>
          <a:endParaRPr lang="en-US" sz="1050">
            <a:latin typeface="DanaFaNum" pitchFamily="2" charset="-78"/>
            <a:cs typeface="DanaFaNum" pitchFamily="2" charset="-78"/>
          </a:endParaRPr>
        </a:p>
      </dgm:t>
    </dgm:pt>
    <dgm:pt modelId="{0E99F3D6-FB4E-4B7D-8F72-B291B6723F0A}">
      <dgm:prSet custT="1"/>
      <dgm:spPr/>
      <dgm:t>
        <a:bodyPr latinLnBrk="0"/>
        <a:lstStyle/>
        <a:p>
          <a:pPr algn="r" rtl="0"/>
          <a:r>
            <a:rPr lang="en-US" sz="850" b="1">
              <a:latin typeface="DanaFaNum" pitchFamily="2" charset="-78"/>
              <a:cs typeface="DanaFaNum" pitchFamily="2" charset="-78"/>
            </a:rPr>
            <a:t>Credit allocation operators</a:t>
          </a:r>
          <a:endParaRPr lang="en-US" sz="850">
            <a:latin typeface="DanaFaNum" pitchFamily="2" charset="-78"/>
            <a:cs typeface="DanaFaNum" pitchFamily="2" charset="-78"/>
          </a:endParaRPr>
        </a:p>
      </dgm:t>
    </dgm:pt>
    <dgm:pt modelId="{C6667003-4ECE-4A91-8FA1-D5D8665EAFDD}" type="parTrans" cxnId="{6F58F51B-B908-4AEF-A849-2E89838AE5DC}">
      <dgm:prSet/>
      <dgm:spPr/>
      <dgm:t>
        <a:bodyPr/>
        <a:lstStyle/>
        <a:p>
          <a:endParaRPr lang="en-US" sz="1050">
            <a:latin typeface="DanaFaNum" pitchFamily="2" charset="-78"/>
            <a:cs typeface="DanaFaNum" pitchFamily="2" charset="-78"/>
          </a:endParaRPr>
        </a:p>
      </dgm:t>
    </dgm:pt>
    <dgm:pt modelId="{86247206-E963-4279-95D1-35D93571CA5F}" type="sibTrans" cxnId="{6F58F51B-B908-4AEF-A849-2E89838AE5DC}">
      <dgm:prSet/>
      <dgm:spPr/>
      <dgm:t>
        <a:bodyPr/>
        <a:lstStyle/>
        <a:p>
          <a:endParaRPr lang="en-US" sz="1050">
            <a:latin typeface="DanaFaNum" pitchFamily="2" charset="-78"/>
            <a:cs typeface="DanaFaNum" pitchFamily="2" charset="-78"/>
          </a:endParaRPr>
        </a:p>
      </dgm:t>
    </dgm:pt>
    <dgm:pt modelId="{F7C4F4FA-57BB-499A-B920-1869D58534B3}">
      <dgm:prSet custT="1"/>
      <dgm:spPr/>
      <dgm:t>
        <a:bodyPr/>
        <a:lstStyle/>
        <a:p>
          <a:r>
            <a:rPr lang="en-US" sz="1050">
              <a:latin typeface="DanaFaNum" pitchFamily="2" charset="-78"/>
              <a:cs typeface="DanaFaNum" pitchFamily="2" charset="-78"/>
            </a:rPr>
            <a:t>Record allocations and complete the steps required for card issuance.</a:t>
          </a:r>
          <a:endParaRPr lang="en-US" sz="1050">
            <a:latin typeface="DanaFaNum" pitchFamily="2" charset="-78"/>
            <a:cs typeface="DanaFaNum" pitchFamily="2" charset="-78"/>
          </a:endParaRPr>
        </a:p>
      </dgm:t>
    </dgm:pt>
    <dgm:pt modelId="{B7381378-CBE6-4C1F-90E0-20DDE9A11A7F}" type="parTrans" cxnId="{BE9880CF-12C5-456B-85A7-C7D9C45B2728}">
      <dgm:prSet/>
      <dgm:spPr/>
      <dgm:t>
        <a:bodyPr/>
        <a:lstStyle/>
        <a:p>
          <a:endParaRPr lang="en-US" sz="1050">
            <a:latin typeface="DanaFaNum" pitchFamily="2" charset="-78"/>
            <a:cs typeface="DanaFaNum" pitchFamily="2" charset="-78"/>
          </a:endParaRPr>
        </a:p>
      </dgm:t>
    </dgm:pt>
    <dgm:pt modelId="{ADC265B4-6DDD-43BC-907E-3C073ACE2613}" type="sibTrans" cxnId="{BE9880CF-12C5-456B-85A7-C7D9C45B2728}">
      <dgm:prSet/>
      <dgm:spPr/>
      <dgm:t>
        <a:bodyPr/>
        <a:lstStyle/>
        <a:p>
          <a:endParaRPr lang="en-US" sz="105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0" presStyleCnt="2"/>
      <dgm:spPr/>
    </dgm:pt>
    <dgm:pt modelId="{8BB0482E-98B5-4843-BE0F-B9E6C7E87239}" type="pres">
      <dgm:prSet presAssocID="{223AD3C2-9906-4E66-9384-C278C83CAA5D}" presName="firstChildTx" presStyleLbl="bgAccFollowNode1" presStyleIdx="0" presStyleCnt="2">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0" presStyleCnt="2"/>
      <dgm:spPr/>
    </dgm:pt>
    <dgm:pt modelId="{43FE4BDF-8664-450E-9CD3-E77DAF4419B4}" type="pres">
      <dgm:prSet presAssocID="{2F4FAB38-EF78-4AC7-9E57-95A7C196B867}" presName="transSpace" presStyleCnt="0"/>
      <dgm:spPr/>
    </dgm:pt>
    <dgm:pt modelId="{E8B80464-9B10-4303-9203-ED7EB1258B28}" type="pres">
      <dgm:prSet presAssocID="{0E99F3D6-FB4E-4B7D-8F72-B291B6723F0A}" presName="posSpace" presStyleCnt="0"/>
      <dgm:spPr/>
    </dgm:pt>
    <dgm:pt modelId="{D063F931-9956-4493-BE7C-5C34DA2F50DC}" type="pres">
      <dgm:prSet presAssocID="{0E99F3D6-FB4E-4B7D-8F72-B291B6723F0A}" presName="vertFlow" presStyleCnt="0"/>
      <dgm:spPr/>
    </dgm:pt>
    <dgm:pt modelId="{3AFCB9DD-8328-4DFF-B585-543F8276CC3C}" type="pres">
      <dgm:prSet presAssocID="{0E99F3D6-FB4E-4B7D-8F72-B291B6723F0A}" presName="topSpace" presStyleCnt="0"/>
      <dgm:spPr/>
    </dgm:pt>
    <dgm:pt modelId="{912B573E-C98F-424B-9663-D5FFA1F2F512}" type="pres">
      <dgm:prSet presAssocID="{0E99F3D6-FB4E-4B7D-8F72-B291B6723F0A}" presName="firstComp" presStyleCnt="0"/>
      <dgm:spPr/>
    </dgm:pt>
    <dgm:pt modelId="{614968DA-AA4A-4E76-8567-8D8D7554E9F4}" type="pres">
      <dgm:prSet presAssocID="{0E99F3D6-FB4E-4B7D-8F72-B291B6723F0A}" presName="firstChild" presStyleLbl="bgAccFollowNode1" presStyleIdx="1" presStyleCnt="2"/>
      <dgm:spPr/>
    </dgm:pt>
    <dgm:pt modelId="{A86D1FD1-3729-4DF1-8D6C-4C7205F2B7E1}" type="pres">
      <dgm:prSet presAssocID="{0E99F3D6-FB4E-4B7D-8F72-B291B6723F0A}" presName="firstChildTx" presStyleLbl="bgAccFollowNode1" presStyleIdx="1" presStyleCnt="2">
        <dgm:presLayoutVars>
          <dgm:bulletEnabled val="1"/>
        </dgm:presLayoutVars>
      </dgm:prSet>
      <dgm:spPr/>
    </dgm:pt>
    <dgm:pt modelId="{93A111ED-E8FB-442D-A927-6E8A2D46C698}" type="pres">
      <dgm:prSet presAssocID="{0E99F3D6-FB4E-4B7D-8F72-B291B6723F0A}" presName="negSpace" presStyleCnt="0"/>
      <dgm:spPr/>
    </dgm:pt>
    <dgm:pt modelId="{0ABBA0F7-4C2E-407F-A376-3F67247A920A}" type="pres">
      <dgm:prSet presAssocID="{0E99F3D6-FB4E-4B7D-8F72-B291B6723F0A}" presName="circle" presStyleLbl="node1" presStyleIdx="1" presStyleCnt="2"/>
      <dgm:spPr/>
    </dgm:pt>
  </dgm:ptLst>
  <dgm:cxnLst>
    <dgm:cxn modelId="{6F58F51B-B908-4AEF-A849-2E89838AE5DC}" srcId="{310F6C67-7405-4EA1-AAE5-E9EB1DE5BD85}" destId="{0E99F3D6-FB4E-4B7D-8F72-B291B6723F0A}" srcOrd="1" destOrd="0" parTransId="{C6667003-4ECE-4A91-8FA1-D5D8665EAFDD}" sibTransId="{86247206-E963-4279-95D1-35D93571CA5F}"/>
    <dgm:cxn modelId="{DFF82F4D-5AB7-4443-BF52-FAB8143E3001}" srcId="{223AD3C2-9906-4E66-9384-C278C83CAA5D}" destId="{4DAE0FC8-A243-484E-9890-4D798453F8FB}" srcOrd="0" destOrd="0" parTransId="{7C7474D4-785B-4563-A005-F23DE18F8951}" sibTransId="{88ED17DB-8BD7-4AB0-9E16-AFACBC4703A2}"/>
    <dgm:cxn modelId="{FCFC32A1-5C48-47B4-ACBA-4E88D732013D}" type="presOf" srcId="{0E99F3D6-FB4E-4B7D-8F72-B291B6723F0A}" destId="{0ABBA0F7-4C2E-407F-A376-3F67247A920A}"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056D32B7-3EBD-489A-96A7-A560945B37F1}" type="presOf" srcId="{F7C4F4FA-57BB-499A-B920-1869D58534B3}" destId="{614968DA-AA4A-4E76-8567-8D8D7554E9F4}" srcOrd="0" destOrd="0" presId="urn:microsoft.com/office/officeart/2005/8/layout/hList9"/>
    <dgm:cxn modelId="{8E02CCCA-CCD7-4835-AC5B-E3BA7C42ECA2}" type="presOf" srcId="{F7C4F4FA-57BB-499A-B920-1869D58534B3}" destId="{A86D1FD1-3729-4DF1-8D6C-4C7205F2B7E1}" srcOrd="1" destOrd="0" presId="urn:microsoft.com/office/officeart/2005/8/layout/hList9"/>
    <dgm:cxn modelId="{BE9880CF-12C5-456B-85A7-C7D9C45B2728}" srcId="{0E99F3D6-FB4E-4B7D-8F72-B291B6723F0A}" destId="{F7C4F4FA-57BB-499A-B920-1869D58534B3}" srcOrd="0" destOrd="0" parTransId="{B7381378-CBE6-4C1F-90E0-20DDE9A11A7F}" sibTransId="{ADC265B4-6DDD-43BC-907E-3C073ACE2613}"/>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0" destOrd="0" parTransId="{C8A19062-92DB-4130-93A3-CBA6C30F0E66}" sibTransId="{2F4FAB38-EF78-4AC7-9E57-95A7C196B867}"/>
    <dgm:cxn modelId="{416F3634-BDD7-4921-BF22-CF23C205BA34}" type="presParOf" srcId="{62225415-4CC5-4D78-BFBB-A97E3FB1148C}" destId="{AABE22C4-78D4-4FB4-917F-46B5FF2AD91A}" srcOrd="0" destOrd="0" presId="urn:microsoft.com/office/officeart/2005/8/layout/hList9"/>
    <dgm:cxn modelId="{3637068C-0D3A-4B7D-A33A-AACA74A2C64C}" type="presParOf" srcId="{62225415-4CC5-4D78-BFBB-A97E3FB1148C}" destId="{4C8CC7A7-395F-48D4-9D23-CCE360714FD0}" srcOrd="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2" destOrd="0" presId="urn:microsoft.com/office/officeart/2005/8/layout/hList9"/>
    <dgm:cxn modelId="{30E371A8-FB98-4CBB-BA1D-5DA067A7ECEE}" type="presParOf" srcId="{62225415-4CC5-4D78-BFBB-A97E3FB1148C}" destId="{86098F6D-CD33-452C-BFEB-4FFF9D5559E9}" srcOrd="3" destOrd="0" presId="urn:microsoft.com/office/officeart/2005/8/layout/hList9"/>
    <dgm:cxn modelId="{33F66B3B-F386-453C-ABCF-10FC21B3553B}" type="presParOf" srcId="{62225415-4CC5-4D78-BFBB-A97E3FB1148C}" destId="{43FE4BDF-8664-450E-9CD3-E77DAF4419B4}" srcOrd="4" destOrd="0" presId="urn:microsoft.com/office/officeart/2005/8/layout/hList9"/>
    <dgm:cxn modelId="{2EE3185C-4A5B-4B52-A8FE-9BE28FBC40B7}" type="presParOf" srcId="{62225415-4CC5-4D78-BFBB-A97E3FB1148C}" destId="{E8B80464-9B10-4303-9203-ED7EB1258B28}" srcOrd="5" destOrd="0" presId="urn:microsoft.com/office/officeart/2005/8/layout/hList9"/>
    <dgm:cxn modelId="{AA1083E8-DF0F-4DF6-964E-B8A96A54E797}" type="presParOf" srcId="{62225415-4CC5-4D78-BFBB-A97E3FB1148C}" destId="{D063F931-9956-4493-BE7C-5C34DA2F50DC}" srcOrd="6" destOrd="0" presId="urn:microsoft.com/office/officeart/2005/8/layout/hList9"/>
    <dgm:cxn modelId="{F373C740-5244-4020-B154-F9709215D093}" type="presParOf" srcId="{D063F931-9956-4493-BE7C-5C34DA2F50DC}" destId="{3AFCB9DD-8328-4DFF-B585-543F8276CC3C}" srcOrd="0" destOrd="0" presId="urn:microsoft.com/office/officeart/2005/8/layout/hList9"/>
    <dgm:cxn modelId="{958DA39D-A871-4DCD-A12A-FE70846B833A}" type="presParOf" srcId="{D063F931-9956-4493-BE7C-5C34DA2F50DC}" destId="{912B573E-C98F-424B-9663-D5FFA1F2F512}" srcOrd="1" destOrd="0" presId="urn:microsoft.com/office/officeart/2005/8/layout/hList9"/>
    <dgm:cxn modelId="{C055E20F-8EBD-438D-85BA-2D10CFB758B9}" type="presParOf" srcId="{912B573E-C98F-424B-9663-D5FFA1F2F512}" destId="{614968DA-AA4A-4E76-8567-8D8D7554E9F4}" srcOrd="0" destOrd="0" presId="urn:microsoft.com/office/officeart/2005/8/layout/hList9"/>
    <dgm:cxn modelId="{C549EC32-C9AC-453E-B8EB-274B5107E78F}" type="presParOf" srcId="{912B573E-C98F-424B-9663-D5FFA1F2F512}" destId="{A86D1FD1-3729-4DF1-8D6C-4C7205F2B7E1}" srcOrd="1" destOrd="0" presId="urn:microsoft.com/office/officeart/2005/8/layout/hList9"/>
    <dgm:cxn modelId="{46C2DBA1-2522-498D-B16E-4F8CB656FA18}" type="presParOf" srcId="{62225415-4CC5-4D78-BFBB-A97E3FB1148C}" destId="{93A111ED-E8FB-442D-A927-6E8A2D46C698}" srcOrd="7" destOrd="0" presId="urn:microsoft.com/office/officeart/2005/8/layout/hList9"/>
    <dgm:cxn modelId="{24C35B50-D80E-463C-B15F-8733BF5E33AF}" type="presParOf" srcId="{62225415-4CC5-4D78-BFBB-A97E3FB1148C}" destId="{0ABBA0F7-4C2E-407F-A376-3F67247A920A}" srcOrd="8" destOrd="0" presId="urn:microsoft.com/office/officeart/2005/8/layout/hList9"/>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dgm:spPr/>
      <dgm:t>
        <a:bodyPr latinLnBrk="0"/>
        <a:lstStyle/>
        <a:p>
          <a:pPr algn="ctr" rtl="0"/>
          <a:r>
            <a:rPr lang="en-US" b="1" sz="850">
              <a:latin typeface="DanaFaNum" pitchFamily="2" charset="-78"/>
              <a:cs typeface="DanaFaNum" pitchFamily="2" charset="-78"/>
            </a:rPr>
            <a:t>Operations staff</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Record deposits and withdrawals and review the results</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a:latin typeface="DanaFaNum" pitchFamily="2" charset="-78"/>
            <a:cs typeface="DanaFaNum" pitchFamily="2" charset="-78"/>
          </a:endParaRPr>
        </a:p>
      </dgm:t>
    </dgm:pt>
    <dgm:pt modelId="{074A7917-C74D-4E87-97ED-24A76BA9F39A}">
      <dgm:prSet phldrT="[Text]"/>
      <dgm:spPr/>
      <dgm:t>
        <a:bodyPr latinLnBrk="0"/>
        <a:lstStyle/>
        <a:p>
          <a:pPr algn="ctr" rtl="0"/>
          <a:r>
            <a:rPr lang="en-US" b="1" sz="850">
              <a:latin typeface="DanaFaNum" pitchFamily="2" charset="-78"/>
              <a:cs typeface="DanaFaNum" pitchFamily="2" charset="-78"/>
            </a:rPr>
            <a:t>Finance staff</a:t>
          </a:r>
          <a:endParaRPr lang="en-US" b="1" sz="850">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Review balances and account statements and track changes in balances.</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a:latin typeface="DanaFaNum" pitchFamily="2" charset="-78"/>
            <a:cs typeface="DanaFaNum" pitchFamily="2" charset="-78"/>
          </a:endParaRPr>
        </a:p>
      </dgm:t>
    </dgm:pt>
    <dgm:pt modelId="{223AD3C2-9906-4E66-9384-C278C83CAA5D}">
      <dgm:prSet phldrT="[Text]" custT="1"/>
      <dgm:spPr/>
      <dgm:t>
        <a:bodyPr latinLnBrk="0"/>
        <a:lstStyle/>
        <a:p>
          <a:pPr algn="ctr" rtl="0">
            <a:buFont typeface="+mj-lt"/>
            <a:buAutoNum type="arabicPeriod"/>
          </a:pPr>
          <a:r>
            <a:rPr lang="en-US" sz="850" b="1">
              <a:latin typeface="DanaFaNum" pitchFamily="2" charset="-78"/>
              <a:cs typeface="DanaFaNum" pitchFamily="2" charset="-78"/>
            </a:rPr>
            <a:t>Service organizations</a:t>
          </a:r>
          <a:endParaRPr lang="en-US" sz="85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a:p>
      </dgm:t>
    </dgm:pt>
    <dgm:pt modelId="{2F4FAB38-EF78-4AC7-9E57-95A7C196B867}" type="sibTrans" cxnId="{71A0BFEF-71AA-4366-B390-55B4D7551567}">
      <dgm:prSet/>
      <dgm:spPr/>
      <dgm:t>
        <a:bodyPr/>
        <a:lstStyle/>
        <a:p>
          <a:endParaRPr lang="en-US"/>
        </a:p>
      </dgm:t>
    </dgm:pt>
    <dgm:pt modelId="{4DAE0FC8-A243-484E-9890-4D798453F8FB}">
      <dgm:prSet custT="1"/>
      <dgm:spPr/>
      <dgm:t>
        <a:bodyPr/>
        <a:lstStyle/>
        <a:p>
          <a:pPr algn="r" rtl="0"/>
          <a:r>
            <a:rPr lang="en-US" sz="700">
              <a:latin typeface="DanaFaNum" pitchFamily="2" charset="-78"/>
              <a:cs typeface="DanaFaNum" pitchFamily="2" charset="-78"/>
            </a:rPr>
            <a:t>Manage users' wallets according to the organization's rules and needs</a:t>
          </a:r>
          <a:endParaRPr lang="en-US" sz="70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a:p>
      </dgm:t>
    </dgm:pt>
    <dgm:pt modelId="{88ED17DB-8BD7-4AB0-9E16-AFACBC4703A2}" type="sibTrans" cxnId="{DFF82F4D-5AB7-4443-BF52-FAB8143E3001}">
      <dgm:prSet/>
      <dgm:spPr/>
      <dgm:t>
        <a:bodyPr/>
        <a:lstStyle/>
        <a:p>
          <a:endParaRPr lang="en-US"/>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850" b="1">
              <a:latin typeface="DanaFaNum" pitchFamily="2" charset="-78"/>
              <a:cs typeface="DanaFaNum" pitchFamily="2" charset="-78"/>
            </a:rPr>
            <a:t>Transport and bus service managers</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900">
            <a:latin typeface="DanaFaNum" pitchFamily="2" charset="-78"/>
            <a:cs typeface="DanaFaNum" pitchFamily="2" charset="-78"/>
          </a:endParaRPr>
        </a:p>
      </dgm:t>
    </dgm:pt>
    <dgm:pt modelId="{DDF42A80-4163-4798-8247-CEF4B7C9D37E}">
      <dgm:prSet phldrT="[Text]" custT="1"/>
      <dgm:spPr/>
      <dgm:t>
        <a:bodyPr/>
        <a:lstStyle/>
        <a:p>
          <a:pPr algn="r" rtl="0"/>
          <a:r>
            <a:rPr lang="en-US" sz="900">
              <a:latin typeface="DanaFaNum" pitchFamily="2" charset="-78"/>
              <a:cs typeface="DanaFaNum" pitchFamily="2" charset="-78"/>
            </a:rPr>
            <a:t>Monitor route performance, service quality, costs, and resource allocation</a:t>
          </a:r>
          <a:endParaRPr lang="en-US" sz="9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900">
            <a:latin typeface="DanaFaNum" pitchFamily="2" charset="-78"/>
            <a:cs typeface="DanaFaNum" pitchFamily="2" charset="-78"/>
          </a:endParaRPr>
        </a:p>
      </dgm:t>
    </dgm:pt>
    <dgm:pt modelId="{074A7917-C74D-4E87-97ED-24A76BA9F39A}">
      <dgm:prSet phldrT="[Text]" custT="1"/>
      <dgm:spPr/>
      <dgm:t>
        <a:bodyPr latinLnBrk="0"/>
        <a:lstStyle/>
        <a:p>
          <a:pPr algn="ctr" rtl="0"/>
          <a:r>
            <a:rPr lang="en-US" sz="850" b="1">
              <a:latin typeface="DanaFaNum" pitchFamily="2" charset="-78"/>
              <a:cs typeface="DanaFaNum" pitchFamily="2" charset="-78"/>
            </a:rPr>
            <a:t>Control center operators</a:t>
          </a:r>
          <a:endParaRPr lang="en-US" sz="85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9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900">
              <a:latin typeface="DanaFaNum" pitchFamily="2" charset="-78"/>
              <a:cs typeface="DanaFaNum" pitchFamily="2" charset="-78"/>
            </a:rPr>
            <a:t>View fleet locations, follow up on alerts, and manage changes to service schedules</a:t>
          </a:r>
          <a:endParaRPr lang="en-US" sz="9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900">
            <a:latin typeface="DanaFaNum" pitchFamily="2" charset="-78"/>
            <a:cs typeface="DanaFaNum" pitchFamily="2" charset="-78"/>
          </a:endParaRPr>
        </a:p>
      </dgm:t>
    </dgm:pt>
    <dgm:pt modelId="{223AD3C2-9906-4E66-9384-C278C83CAA5D}">
      <dgm:prSet phldrT="[Text]" custT="1"/>
      <dgm:spPr/>
      <dgm:t>
        <a:bodyPr latinLnBrk="0"/>
        <a:lstStyle/>
        <a:p>
          <a:pPr algn="ctr" rtl="0">
            <a:buFont typeface="+mj-lt"/>
            <a:buAutoNum type="arabicPeriod"/>
          </a:pPr>
          <a:r>
            <a:rPr lang="en-US" sz="850" b="1">
              <a:latin typeface="DanaFaNum" pitchFamily="2" charset="-78"/>
              <a:cs typeface="DanaFaNum" pitchFamily="2" charset="-78"/>
            </a:rPr>
            <a:t>Planning staff</a:t>
          </a:r>
          <a:endParaRPr lang="en-US" sz="85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900"/>
        </a:p>
      </dgm:t>
    </dgm:pt>
    <dgm:pt modelId="{2F4FAB38-EF78-4AC7-9E57-95A7C196B867}" type="sibTrans" cxnId="{71A0BFEF-71AA-4366-B390-55B4D7551567}">
      <dgm:prSet/>
      <dgm:spPr/>
      <dgm:t>
        <a:bodyPr/>
        <a:lstStyle/>
        <a:p>
          <a:endParaRPr lang="en-US" sz="900"/>
        </a:p>
      </dgm:t>
    </dgm:pt>
    <dgm:pt modelId="{4DAE0FC8-A243-484E-9890-4D798453F8FB}">
      <dgm:prSet custT="1"/>
      <dgm:spPr/>
      <dgm:t>
        <a:bodyPr/>
        <a:lstStyle/>
        <a:p>
          <a:pPr algn="r" rtl="0"/>
          <a:r>
            <a:rPr lang="en-US" sz="900">
              <a:latin typeface="DanaFaNum" pitchFamily="2" charset="-78"/>
              <a:cs typeface="DanaFaNum" pitchFamily="2" charset="-78"/>
            </a:rPr>
            <a:t>Set schedules, vehicle numbers, and intervals between services</a:t>
          </a:r>
          <a:endParaRPr lang="en-US" sz="90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900"/>
        </a:p>
      </dgm:t>
    </dgm:pt>
    <dgm:pt modelId="{88ED17DB-8BD7-4AB0-9E16-AFACBC4703A2}" type="sibTrans" cxnId="{DFF82F4D-5AB7-4443-BF52-FAB8143E3001}">
      <dgm:prSet/>
      <dgm:spPr/>
      <dgm:t>
        <a:bodyPr/>
        <a:lstStyle/>
        <a:p>
          <a:endParaRPr lang="en-US" sz="900"/>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2" csCatId="colorful" phldr="1"/>
      <dgm:spPr/>
      <dgm:t>
        <a:bodyPr/>
        <a:lstStyle/>
        <a:p>
          <a:endParaRPr lang="en-US"/>
        </a:p>
      </dgm:t>
    </dgm:pt>
    <dgm:pt modelId="{19915E90-83E6-44D8-9E02-BE4E13E49C7B}">
      <dgm:prSet phldrT="[Text]" custT="1"/>
      <dgm:spPr/>
      <dgm:t>
        <a:bodyPr latinLnBrk="0"/>
        <a:lstStyle/>
        <a:p>
          <a:pPr algn="ctr" rtl="0"/>
          <a:r>
            <a:rPr lang="en-US" sz="850" b="1">
              <a:latin typeface="DanaFaNum" pitchFamily="2" charset="-78"/>
              <a:cs typeface="DanaFaNum" pitchFamily="2" charset="-78"/>
            </a:rPr>
            <a:t>Drivers</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900">
            <a:latin typeface="DanaFaNum" pitchFamily="2" charset="-78"/>
            <a:cs typeface="DanaFaNum" pitchFamily="2" charset="-78"/>
          </a:endParaRPr>
        </a:p>
      </dgm:t>
    </dgm:pt>
    <dgm:pt modelId="{DDF42A80-4163-4798-8247-CEF4B7C9D37E}">
      <dgm:prSet phldrT="[Text]" custT="1"/>
      <dgm:spPr/>
      <dgm:t>
        <a:bodyPr/>
        <a:lstStyle/>
        <a:p>
          <a:pPr algn="r" rtl="0"/>
          <a:r>
            <a:rPr lang="en-US" sz="900">
              <a:latin typeface="DanaFaNum" pitchFamily="2" charset="-78"/>
              <a:cs typeface="DanaFaNum" pitchFamily="2" charset="-78"/>
            </a:rPr>
            <a:t>Register shifts, view route information, and receive work notifications</a:t>
          </a:r>
          <a:endParaRPr lang="en-US" sz="9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900">
            <a:latin typeface="DanaFaNum" pitchFamily="2" charset="-78"/>
            <a:cs typeface="DanaFaNum" pitchFamily="2" charset="-78"/>
          </a:endParaRPr>
        </a:p>
      </dgm:t>
    </dgm:pt>
    <dgm:pt modelId="{074A7917-C74D-4E87-97ED-24A76BA9F39A}">
      <dgm:prSet phldrT="[Text]" custT="1"/>
      <dgm:spPr/>
      <dgm:t>
        <a:bodyPr latinLnBrk="0"/>
        <a:lstStyle/>
        <a:p>
          <a:pPr algn="ctr" rtl="0"/>
          <a:r>
            <a:rPr lang="en-US" sz="850" b="1">
              <a:latin typeface="DanaFaNum" pitchFamily="2" charset="-78"/>
              <a:cs typeface="DanaFaNum" pitchFamily="2" charset="-78"/>
            </a:rPr>
            <a:t>Fleet companies and operators</a:t>
          </a:r>
          <a:endParaRPr lang="en-US" sz="85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9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900">
              <a:latin typeface="DanaFaNum" pitchFamily="2" charset="-78"/>
              <a:cs typeface="DanaFaNum" pitchFamily="2" charset="-78"/>
            </a:rPr>
            <a:t>Review vehicle activity, revenue, deductions, and subsidies</a:t>
          </a:r>
          <a:endParaRPr lang="en-US" sz="9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900">
            <a:latin typeface="DanaFaNum" pitchFamily="2" charset="-78"/>
            <a:cs typeface="DanaFaNum" pitchFamily="2" charset="-78"/>
          </a:endParaRPr>
        </a:p>
      </dgm:t>
    </dgm:pt>
    <dgm:pt modelId="{223AD3C2-9906-4E66-9384-C278C83CAA5D}">
      <dgm:prSet phldrT="[Text]" custT="1"/>
      <dgm:spPr/>
      <dgm:t>
        <a:bodyPr latinLnBrk="0"/>
        <a:lstStyle/>
        <a:p>
          <a:pPr algn="ctr" rtl="0">
            <a:buFont typeface="+mj-lt"/>
            <a:buAutoNum type="arabicPeriod"/>
          </a:pPr>
          <a:r>
            <a:rPr lang="en-US" sz="850" b="1">
              <a:latin typeface="DanaFaNum" pitchFamily="2" charset="-78"/>
              <a:cs typeface="DanaFaNum" pitchFamily="2" charset="-78"/>
            </a:rPr>
            <a:t>Finance and subsidy staff</a:t>
          </a:r>
          <a:endParaRPr lang="en-US" sz="85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900"/>
        </a:p>
      </dgm:t>
    </dgm:pt>
    <dgm:pt modelId="{2F4FAB38-EF78-4AC7-9E57-95A7C196B867}" type="sibTrans" cxnId="{71A0BFEF-71AA-4366-B390-55B4D7551567}">
      <dgm:prSet/>
      <dgm:spPr/>
      <dgm:t>
        <a:bodyPr/>
        <a:lstStyle/>
        <a:p>
          <a:endParaRPr lang="en-US" sz="900"/>
        </a:p>
      </dgm:t>
    </dgm:pt>
    <dgm:pt modelId="{4DAE0FC8-A243-484E-9890-4D798453F8FB}">
      <dgm:prSet custT="1"/>
      <dgm:spPr/>
      <dgm:t>
        <a:bodyPr/>
        <a:lstStyle/>
        <a:p>
          <a:pPr algn="r" rtl="0"/>
          <a:r>
            <a:rPr lang="en-US" sz="900">
              <a:latin typeface="DanaFaNum" pitchFamily="2" charset="-78"/>
              <a:cs typeface="DanaFaNum" pitchFamily="2" charset="-78"/>
            </a:rPr>
            <a:t>Set schedules, vehicle numbers, and intervals between services</a:t>
          </a:r>
          <a:endParaRPr lang="en-US" sz="90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900"/>
        </a:p>
      </dgm:t>
    </dgm:pt>
    <dgm:pt modelId="{88ED17DB-8BD7-4AB0-9E16-AFACBC4703A2}" type="sibTrans" cxnId="{DFF82F4D-5AB7-4443-BF52-FAB8143E3001}">
      <dgm:prSet/>
      <dgm:spPr/>
      <dgm:t>
        <a:bodyPr/>
        <a:lstStyle/>
        <a:p>
          <a:endParaRPr lang="en-US" sz="900"/>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en-US"/>
        </a:p>
      </dgm:t>
    </dgm:pt>
    <dgm:pt modelId="{19915E90-83E6-44D8-9E02-BE4E13E49C7B}">
      <dgm:prSet phldrT="[Text]" custT="1"/>
      <dgm:spPr/>
      <dgm:t>
        <a:bodyPr latinLnBrk="0"/>
        <a:lstStyle/>
        <a:p>
          <a:pPr algn="ctr" rtl="0"/>
          <a:r>
            <a:rPr lang="en-US" sz="850" b="1">
              <a:latin typeface="DanaFaNum" pitchFamily="2" charset="-78"/>
              <a:cs typeface="DanaFaNum" pitchFamily="2" charset="-78"/>
            </a:rPr>
            <a:t>Inspectors and supervisors</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900">
            <a:latin typeface="DanaFaNum" pitchFamily="2" charset="-78"/>
            <a:cs typeface="DanaFaNum" pitchFamily="2" charset="-78"/>
          </a:endParaRPr>
        </a:p>
      </dgm:t>
    </dgm:pt>
    <dgm:pt modelId="{DDF42A80-4163-4798-8247-CEF4B7C9D37E}">
      <dgm:prSet phldrT="[Text]" custT="1"/>
      <dgm:spPr/>
      <dgm:t>
        <a:bodyPr/>
        <a:lstStyle/>
        <a:p>
          <a:pPr algn="r" rtl="0"/>
          <a:r>
            <a:rPr lang="en-US" sz="900">
              <a:latin typeface="DanaFaNum" pitchFamily="2" charset="-78"/>
              <a:cs typeface="DanaFaNum" pitchFamily="2" charset="-78"/>
            </a:rPr>
            <a:t>Review movement records, delays, violations, and reasons for inactivity</a:t>
          </a:r>
          <a:endParaRPr lang="en-US" sz="9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900">
            <a:latin typeface="DanaFaNum" pitchFamily="2" charset="-78"/>
            <a:cs typeface="DanaFaNum" pitchFamily="2" charset="-78"/>
          </a:endParaRPr>
        </a:p>
      </dgm:t>
    </dgm:pt>
    <dgm:pt modelId="{074A7917-C74D-4E87-97ED-24A76BA9F39A}">
      <dgm:prSet phldrT="[Text]" custT="1"/>
      <dgm:spPr/>
      <dgm:t>
        <a:bodyPr latinLnBrk="0"/>
        <a:lstStyle/>
        <a:p>
          <a:pPr algn="ctr" rtl="0"/>
          <a:r>
            <a:rPr lang="en-US" sz="850" b="1">
              <a:latin typeface="DanaFaNum" pitchFamily="2" charset="-78"/>
              <a:cs typeface="DanaFaNum" pitchFamily="2" charset="-78"/>
            </a:rPr>
            <a:t>Passengers</a:t>
          </a:r>
          <a:endParaRPr lang="en-US" sz="85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9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900">
              <a:latin typeface="DanaFaNum" pitchFamily="2" charset="-78"/>
              <a:cs typeface="DanaFaNum" pitchFamily="2" charset="-78"/>
            </a:rPr>
            <a:t>Receive route and arrival information through connected citizen services</a:t>
          </a:r>
          <a:endParaRPr lang="en-US" sz="9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900">
            <a:latin typeface="DanaFaNum" pitchFamily="2" charset="-78"/>
            <a:cs typeface="DanaFaNum" pitchFamily="2" charset="-78"/>
          </a:endParaRPr>
        </a:p>
      </dgm:t>
    </dgm:pt>
    <dgm:pt modelId="{223AD3C2-9906-4E66-9384-C278C83CAA5D}">
      <dgm:prSet phldrT="[Text]" custT="1"/>
      <dgm:spPr>
        <a:solidFill>
          <a:schemeClr val="bg1"/>
        </a:solidFill>
        <a:ln>
          <a:solidFill>
            <a:schemeClr val="bg1"/>
          </a:solidFill>
        </a:ln>
      </dgm:spPr>
      <dgm:t>
        <a:bodyPr latinLnBrk="0"/>
        <a:lstStyle/>
        <a:p>
          <a:pPr algn="ctr" rtl="0">
            <a:buFont typeface="+mj-lt"/>
            <a:buAutoNum type="arabicPeriod"/>
          </a:pPr>
          <a:r>
            <a:rPr lang="en-US" sz="850" b="1">
              <a:solidFill>
                <a:schemeClr val="bg1"/>
              </a:solidFill>
              <a:latin typeface="DanaFaNum" pitchFamily="2" charset="-78"/>
              <a:cs typeface="DanaFaNum" pitchFamily="2" charset="-78"/>
            </a:rPr>
            <a:t>Finance and subsidy staff</a:t>
          </a:r>
          <a:endParaRPr lang="en-US" sz="850" b="1">
            <a:solidFill>
              <a:schemeClr val="bg1"/>
            </a:solidFill>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900"/>
        </a:p>
      </dgm:t>
    </dgm:pt>
    <dgm:pt modelId="{2F4FAB38-EF78-4AC7-9E57-95A7C196B867}" type="sibTrans" cxnId="{71A0BFEF-71AA-4366-B390-55B4D7551567}">
      <dgm:prSet/>
      <dgm:spPr/>
      <dgm:t>
        <a:bodyPr/>
        <a:lstStyle/>
        <a:p>
          <a:endParaRPr lang="en-US" sz="900"/>
        </a:p>
      </dgm:t>
    </dgm:pt>
    <dgm:pt modelId="{4DAE0FC8-A243-484E-9890-4D798453F8FB}">
      <dgm:prSet custT="1"/>
      <dgm:spPr>
        <a:solidFill>
          <a:schemeClr val="bg1"/>
        </a:solidFill>
        <a:ln>
          <a:solidFill>
            <a:schemeClr val="bg1"/>
          </a:solidFill>
        </a:ln>
      </dgm:spPr>
      <dgm:t>
        <a:bodyPr/>
        <a:lstStyle/>
        <a:p>
          <a:pPr algn="r" rtl="0"/>
          <a:r>
            <a:rPr lang="en-US" sz="900">
              <a:solidFill>
                <a:schemeClr val="bg1"/>
              </a:solidFill>
              <a:latin typeface="DanaFaNum" pitchFamily="2" charset="-78"/>
              <a:cs typeface="DanaFaNum" pitchFamily="2" charset="-78"/>
            </a:rPr>
            <a:t>Set schedules, vehicle numbers, and intervals between services</a:t>
          </a:r>
          <a:endParaRPr lang="en-US" sz="900">
            <a:solidFill>
              <a:schemeClr val="bg1"/>
            </a:solidFill>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900"/>
        </a:p>
      </dgm:t>
    </dgm:pt>
    <dgm:pt modelId="{88ED17DB-8BD7-4AB0-9E16-AFACBC4703A2}" type="sibTrans" cxnId="{DFF82F4D-5AB7-4443-BF52-FAB8143E3001}">
      <dgm:prSet/>
      <dgm:spPr/>
      <dgm:t>
        <a:bodyPr/>
        <a:lstStyle/>
        <a:p>
          <a:endParaRPr lang="en-US" sz="900"/>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850" b="1">
              <a:latin typeface="DanaFaNum" pitchFamily="2" charset="-78"/>
              <a:cs typeface="DanaFaNum" pitchFamily="2" charset="-78"/>
            </a:rPr>
            <a:t>University transport managers</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900">
            <a:latin typeface="DanaFaNum" pitchFamily="2" charset="-78"/>
            <a:cs typeface="DanaFaNum" pitchFamily="2" charset="-78"/>
          </a:endParaRPr>
        </a:p>
      </dgm:t>
    </dgm:pt>
    <dgm:pt modelId="{DDF42A80-4163-4798-8247-CEF4B7C9D37E}">
      <dgm:prSet phldrT="[Text]" custT="1"/>
      <dgm:spPr/>
      <dgm:t>
        <a:bodyPr/>
        <a:lstStyle/>
        <a:p>
          <a:pPr algn="r" rtl="0"/>
          <a:r>
            <a:rPr lang="en-US" sz="900">
              <a:latin typeface="DanaFaNum" pitchFamily="2" charset="-78"/>
              <a:cs typeface="DanaFaNum" pitchFamily="2" charset="-78"/>
            </a:rPr>
            <a:t>Oversee shuttle fare collection</a:t>
          </a:r>
          <a:endParaRPr lang="en-US" sz="9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900">
            <a:latin typeface="DanaFaNum" pitchFamily="2" charset="-78"/>
            <a:cs typeface="DanaFaNum" pitchFamily="2" charset="-78"/>
          </a:endParaRPr>
        </a:p>
      </dgm:t>
    </dgm:pt>
    <dgm:pt modelId="{074A7917-C74D-4E87-97ED-24A76BA9F39A}">
      <dgm:prSet phldrT="[Text]" custT="1"/>
      <dgm:spPr/>
      <dgm:t>
        <a:bodyPr latinLnBrk="0"/>
        <a:lstStyle/>
        <a:p>
          <a:pPr algn="ctr" rtl="0"/>
          <a:r>
            <a:rPr lang="en-US" sz="850" b="1">
              <a:latin typeface="DanaFaNum" pitchFamily="2" charset="-78"/>
              <a:cs typeface="DanaFaNum" pitchFamily="2" charset="-78"/>
            </a:rPr>
            <a:t>Shuttle drivers</a:t>
          </a:r>
          <a:endParaRPr lang="en-US" sz="85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9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900">
              <a:latin typeface="DanaFaNum" pitchFamily="2" charset="-78"/>
              <a:cs typeface="DanaFaNum" pitchFamily="2" charset="-78"/>
            </a:rPr>
            <a:t>Start shifts and view payment request results</a:t>
          </a:r>
          <a:endParaRPr lang="en-US" sz="9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900">
            <a:latin typeface="DanaFaNum" pitchFamily="2" charset="-78"/>
            <a:cs typeface="DanaFaNum" pitchFamily="2" charset="-78"/>
          </a:endParaRPr>
        </a:p>
      </dgm:t>
    </dgm:pt>
    <dgm:pt modelId="{223AD3C2-9906-4E66-9384-C278C83CAA5D}">
      <dgm:prSet phldrT="[Text]" custT="1"/>
      <dgm:spPr/>
      <dgm:t>
        <a:bodyPr latinLnBrk="0"/>
        <a:lstStyle/>
        <a:p>
          <a:pPr algn="ctr" rtl="0">
            <a:buFont typeface="+mj-lt"/>
            <a:buAutoNum type="arabicPeriod"/>
          </a:pPr>
          <a:r>
            <a:rPr lang="en-US" sz="850" b="1">
              <a:latin typeface="DanaFaNum" pitchFamily="2" charset="-78"/>
              <a:cs typeface="DanaFaNum" pitchFamily="2" charset="-78"/>
            </a:rPr>
            <a:t>Support staff</a:t>
          </a:r>
          <a:endParaRPr lang="en-US" sz="85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900"/>
        </a:p>
      </dgm:t>
    </dgm:pt>
    <dgm:pt modelId="{2F4FAB38-EF78-4AC7-9E57-95A7C196B867}" type="sibTrans" cxnId="{71A0BFEF-71AA-4366-B390-55B4D7551567}">
      <dgm:prSet/>
      <dgm:spPr/>
      <dgm:t>
        <a:bodyPr/>
        <a:lstStyle/>
        <a:p>
          <a:endParaRPr lang="en-US" sz="900"/>
        </a:p>
      </dgm:t>
    </dgm:pt>
    <dgm:pt modelId="{4DAE0FC8-A243-484E-9890-4D798453F8FB}">
      <dgm:prSet custT="1"/>
      <dgm:spPr/>
      <dgm:t>
        <a:bodyPr/>
        <a:lstStyle/>
        <a:p>
          <a:pPr algn="r" rtl="0"/>
          <a:r>
            <a:rPr lang="en-US" sz="900">
              <a:latin typeface="DanaFaNum" pitchFamily="2" charset="-78"/>
              <a:cs typeface="DanaFaNum" pitchFamily="2" charset="-78"/>
            </a:rPr>
            <a:t>Review and follow up on unresolved payments</a:t>
          </a:r>
          <a:endParaRPr lang="en-US" sz="90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900"/>
        </a:p>
      </dgm:t>
    </dgm:pt>
    <dgm:pt modelId="{88ED17DB-8BD7-4AB0-9E16-AFACBC4703A2}" type="sibTrans" cxnId="{DFF82F4D-5AB7-4443-BF52-FAB8143E3001}">
      <dgm:prSet/>
      <dgm:spPr/>
      <dgm:t>
        <a:bodyPr/>
        <a:lstStyle/>
        <a:p>
          <a:endParaRPr lang="en-US" sz="900"/>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850" b="1">
              <a:latin typeface="DanaFaNum" pitchFamily="2" charset="-78"/>
              <a:cs typeface="DanaFaNum" pitchFamily="2" charset="-78"/>
            </a:rPr>
            <a:t>Passengers</a:t>
          </a:r>
          <a:endParaRPr lang="en-US" sz="85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9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900">
            <a:latin typeface="DanaFaNum" pitchFamily="2" charset="-78"/>
            <a:cs typeface="DanaFaNum" pitchFamily="2" charset="-78"/>
          </a:endParaRPr>
        </a:p>
      </dgm:t>
    </dgm:pt>
    <dgm:pt modelId="{DDF42A80-4163-4798-8247-CEF4B7C9D37E}">
      <dgm:prSet phldrT="[Text]" custT="1"/>
      <dgm:spPr/>
      <dgm:t>
        <a:bodyPr/>
        <a:lstStyle/>
        <a:p>
          <a:pPr algn="r" rtl="0"/>
          <a:r>
            <a:rPr lang="en-US" sz="900">
              <a:latin typeface="DanaFaNum" pitchFamily="2" charset="-78"/>
              <a:cs typeface="DanaFaNum" pitchFamily="2" charset="-78"/>
            </a:rPr>
            <a:t>Pay fares by card</a:t>
          </a:r>
          <a:endParaRPr lang="en-US" sz="9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9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900">
            <a:latin typeface="DanaFaNum" pitchFamily="2" charset="-78"/>
            <a:cs typeface="DanaFaNum" pitchFamily="2" charset="-78"/>
          </a:endParaRPr>
        </a:p>
      </dgm:t>
    </dgm:pt>
    <dgm:pt modelId="{074A7917-C74D-4E87-97ED-24A76BA9F39A}">
      <dgm:prSet phldrT="[Text]" custT="1"/>
      <dgm:spPr/>
      <dgm:t>
        <a:bodyPr latinLnBrk="0"/>
        <a:lstStyle/>
        <a:p>
          <a:pPr algn="ctr" rtl="0"/>
          <a:r>
            <a:rPr lang="en-US" sz="850" b="1">
              <a:latin typeface="DanaFaNum" pitchFamily="2" charset="-78"/>
              <a:cs typeface="DanaFaNum" pitchFamily="2" charset="-78"/>
            </a:rPr>
            <a:t>Drivers</a:t>
          </a:r>
          <a:endParaRPr lang="en-US" sz="85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9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9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900">
              <a:latin typeface="DanaFaNum" pitchFamily="2" charset="-78"/>
              <a:cs typeface="DanaFaNum" pitchFamily="2" charset="-78"/>
            </a:rPr>
            <a:t>View fare payment results</a:t>
          </a:r>
          <a:endParaRPr lang="en-US" sz="9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9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900">
            <a:latin typeface="DanaFaNum" pitchFamily="2" charset="-78"/>
            <a:cs typeface="DanaFaNum" pitchFamily="2" charset="-78"/>
          </a:endParaRPr>
        </a:p>
      </dgm:t>
    </dgm:pt>
    <dgm:pt modelId="{223AD3C2-9906-4E66-9384-C278C83CAA5D}">
      <dgm:prSet phldrT="[Text]" custT="1"/>
      <dgm:spPr/>
      <dgm:t>
        <a:bodyPr latinLnBrk="0"/>
        <a:lstStyle/>
        <a:p>
          <a:pPr algn="ctr" rtl="0">
            <a:buFont typeface="+mj-lt"/>
            <a:buAutoNum type="arabicPeriod"/>
          </a:pPr>
          <a:r>
            <a:rPr lang="en-US" sz="850" b="1">
              <a:latin typeface="DanaFaNum" pitchFamily="2" charset="-78"/>
              <a:cs typeface="DanaFaNum" pitchFamily="2" charset="-78"/>
            </a:rPr>
            <a:t>Transport organizations and companies</a:t>
          </a:r>
          <a:endParaRPr lang="en-US" sz="85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900">
            <a:latin typeface="DanaFaNum" pitchFamily="2" charset="-78"/>
            <a:cs typeface="DanaFaNum" pitchFamily="2" charset="-78"/>
          </a:endParaRPr>
        </a:p>
      </dgm:t>
    </dgm:pt>
    <dgm:pt modelId="{2F4FAB38-EF78-4AC7-9E57-95A7C196B867}" type="sibTrans" cxnId="{71A0BFEF-71AA-4366-B390-55B4D7551567}">
      <dgm:prSet/>
      <dgm:spPr/>
      <dgm:t>
        <a:bodyPr/>
        <a:lstStyle/>
        <a:p>
          <a:endParaRPr lang="en-US" sz="900">
            <a:latin typeface="DanaFaNum" pitchFamily="2" charset="-78"/>
            <a:cs typeface="DanaFaNum" pitchFamily="2" charset="-78"/>
          </a:endParaRPr>
        </a:p>
      </dgm:t>
    </dgm:pt>
    <dgm:pt modelId="{4DAE0FC8-A243-484E-9890-4D798453F8FB}">
      <dgm:prSet custT="1"/>
      <dgm:spPr/>
      <dgm:t>
        <a:bodyPr/>
        <a:lstStyle/>
        <a:p>
          <a:pPr algn="r" rtl="0"/>
          <a:r>
            <a:rPr lang="en-US" sz="900">
              <a:latin typeface="DanaFaNum" pitchFamily="2" charset="-78"/>
              <a:cs typeface="DanaFaNum" pitchFamily="2" charset="-78"/>
            </a:rPr>
            <a:t>Manage equipment and track fleet payment information</a:t>
          </a:r>
          <a:endParaRPr lang="en-US" sz="90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900">
            <a:latin typeface="DanaFaNum" pitchFamily="2" charset="-78"/>
            <a:cs typeface="DanaFaNum" pitchFamily="2" charset="-78"/>
          </a:endParaRPr>
        </a:p>
      </dgm:t>
    </dgm:pt>
    <dgm:pt modelId="{88ED17DB-8BD7-4AB0-9E16-AFACBC4703A2}" type="sibTrans" cxnId="{DFF82F4D-5AB7-4443-BF52-FAB8143E3001}">
      <dgm:prSet/>
      <dgm:spPr/>
      <dgm:t>
        <a:bodyPr/>
        <a:lstStyle/>
        <a:p>
          <a:endParaRPr lang="en-US" sz="9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3"/>
      <dgm:spPr/>
    </dgm:pt>
    <dgm:pt modelId="{8BB0482E-98B5-4843-BE0F-B9E6C7E87239}" type="pres">
      <dgm:prSet presAssocID="{223AD3C2-9906-4E66-9384-C278C83CAA5D}" presName="firstChildTx" presStyleLbl="bgAccFollowNode1" presStyleIdx="2" presStyleCnt="3">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DFF82F4D-5AB7-4443-BF52-FAB8143E3001}" srcId="{223AD3C2-9906-4E66-9384-C278C83CAA5D}" destId="{4DAE0FC8-A243-484E-9890-4D798453F8FB}" srcOrd="0" destOrd="0" parTransId="{7C7474D4-785B-4563-A005-F23DE18F8951}" sibTransId="{88ED17DB-8BD7-4AB0-9E16-AFACBC4703A2}"/>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700" b="1">
              <a:latin typeface="DanaFaNum" pitchFamily="2" charset="-78"/>
              <a:cs typeface="DanaFaNum" pitchFamily="2" charset="-78"/>
            </a:rPr>
            <a:t>Parking managers and operators</a:t>
          </a:r>
          <a:endParaRPr lang="en-US"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700">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Monitor capacity, revenue, and facility performance</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700">
            <a:latin typeface="DanaFaNum" pitchFamily="2" charset="-78"/>
            <a:cs typeface="DanaFaNum" pitchFamily="2" charset="-78"/>
          </a:endParaRPr>
        </a:p>
      </dgm:t>
    </dgm:pt>
    <dgm:pt modelId="{074A7917-C74D-4E87-97ED-24A76BA9F39A}">
      <dgm:prSet phldrT="[Text]" custT="1"/>
      <dgm:spPr/>
      <dgm:t>
        <a:bodyPr latinLnBrk="0"/>
        <a:lstStyle/>
        <a:p>
          <a:pPr algn="ctr" rtl="0"/>
          <a:r>
            <a:rPr lang="en-US" sz="700" b="1">
              <a:latin typeface="DanaFaNum" pitchFamily="2" charset="-78"/>
              <a:cs typeface="DanaFaNum" pitchFamily="2" charset="-78"/>
            </a:rPr>
            <a:t>Parking attendants</a:t>
          </a:r>
          <a:endParaRPr lang="en-US" sz="7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7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Review vehicle movements, correct information, and handle bills</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700">
            <a:latin typeface="DanaFaNum" pitchFamily="2" charset="-78"/>
            <a:cs typeface="DanaFaNum" pitchFamily="2" charset="-78"/>
          </a:endParaRPr>
        </a:p>
      </dgm:t>
    </dgm:pt>
    <dgm:pt modelId="{223AD3C2-9906-4E66-9384-C278C83CAA5D}">
      <dgm:prSet phldrT="[Text]" custT="1"/>
      <dgm:spPr/>
      <dgm:t>
        <a:bodyPr latinLnBrk="0"/>
        <a:lstStyle/>
        <a:p>
          <a:pPr algn="ctr" rtl="0">
            <a:buFont typeface="+mj-lt"/>
            <a:buAutoNum type="arabicPeriod"/>
          </a:pPr>
          <a:r>
            <a:rPr lang="en-US" sz="700" b="1">
              <a:latin typeface="DanaFaNum" pitchFamily="2" charset="-78"/>
              <a:cs typeface="DanaFaNum" pitchFamily="2" charset="-78"/>
            </a:rPr>
            <a:t>Finance staff</a:t>
          </a:r>
          <a:endParaRPr lang="en-US" sz="70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700">
            <a:latin typeface="DanaFaNum" pitchFamily="2" charset="-78"/>
            <a:cs typeface="DanaFaNum" pitchFamily="2" charset="-78"/>
          </a:endParaRPr>
        </a:p>
      </dgm:t>
    </dgm:pt>
    <dgm:pt modelId="{2F4FAB38-EF78-4AC7-9E57-95A7C196B867}" type="sibTrans" cxnId="{71A0BFEF-71AA-4366-B390-55B4D7551567}">
      <dgm:prSet/>
      <dgm:spPr/>
      <dgm:t>
        <a:bodyPr/>
        <a:lstStyle/>
        <a:p>
          <a:endParaRPr lang="en-US" sz="700">
            <a:latin typeface="DanaFaNum" pitchFamily="2" charset="-78"/>
            <a:cs typeface="DanaFaNum" pitchFamily="2" charset="-78"/>
          </a:endParaRPr>
        </a:p>
      </dgm:t>
    </dgm:pt>
    <dgm:pt modelId="{4DAE0FC8-A243-484E-9890-4D798453F8FB}">
      <dgm:prSet custT="1"/>
      <dgm:spPr/>
      <dgm:t>
        <a:bodyPr/>
        <a:lstStyle/>
        <a:p>
          <a:pPr algn="r" rtl="0"/>
          <a:r>
            <a:rPr lang="en-US" sz="700">
              <a:latin typeface="DanaFaNum" pitchFamily="2" charset="-78"/>
              <a:cs typeface="DanaFaNum" pitchFamily="2" charset="-78"/>
            </a:rPr>
            <a:t>Track payments and outstanding bills</a:t>
          </a:r>
          <a:endParaRPr lang="en-US" sz="70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700">
            <a:latin typeface="DanaFaNum" pitchFamily="2" charset="-78"/>
            <a:cs typeface="DanaFaNum" pitchFamily="2" charset="-78"/>
          </a:endParaRPr>
        </a:p>
      </dgm:t>
    </dgm:pt>
    <dgm:pt modelId="{88ED17DB-8BD7-4AB0-9E16-AFACBC4703A2}" type="sibTrans" cxnId="{DFF82F4D-5AB7-4443-BF52-FAB8143E3001}">
      <dgm:prSet/>
      <dgm:spPr/>
      <dgm:t>
        <a:bodyPr/>
        <a:lstStyle/>
        <a:p>
          <a:endParaRPr lang="en-US" sz="700">
            <a:latin typeface="DanaFaNum" pitchFamily="2" charset="-78"/>
            <a:cs typeface="DanaFaNum" pitchFamily="2" charset="-78"/>
          </a:endParaRPr>
        </a:p>
      </dgm:t>
    </dgm:pt>
    <dgm:pt modelId="{D10216DF-3915-49D5-987C-164225F16665}">
      <dgm:prSet custT="1"/>
      <dgm:spPr/>
      <dgm:t>
        <a:bodyPr latinLnBrk="0"/>
        <a:lstStyle/>
        <a:p>
          <a:pPr algn="ctr" rtl="0"/>
          <a:r>
            <a:rPr lang="en-US" sz="700" b="1">
              <a:latin typeface="DanaFaNum" pitchFamily="2" charset="-78"/>
              <a:cs typeface="DanaFaNum" pitchFamily="2" charset="-78"/>
            </a:rPr>
            <a:t>Drivers and visitors</a:t>
          </a:r>
          <a:endParaRPr lang="en-US" sz="700">
            <a:latin typeface="DanaFaNum" pitchFamily="2" charset="-78"/>
            <a:cs typeface="DanaFaNum" pitchFamily="2" charset="-78"/>
          </a:endParaRPr>
        </a:p>
      </dgm:t>
    </dgm:pt>
    <dgm:pt modelId="{7F9D0EF7-A70F-4EFE-AFAA-E0B2C1151E31}" type="parTrans" cxnId="{226BFD99-3869-4A27-B606-FAA95C01C44A}">
      <dgm:prSet/>
      <dgm:spPr/>
      <dgm:t>
        <a:bodyPr/>
        <a:lstStyle/>
        <a:p>
          <a:endParaRPr lang="en-US" sz="700">
            <a:latin typeface="DanaFaNum" pitchFamily="2" charset="-78"/>
            <a:cs typeface="DanaFaNum" pitchFamily="2" charset="-78"/>
          </a:endParaRPr>
        </a:p>
      </dgm:t>
    </dgm:pt>
    <dgm:pt modelId="{365176E7-D798-4ECB-BE87-B9CD568F5CEC}" type="sibTrans" cxnId="{226BFD99-3869-4A27-B606-FAA95C01C44A}">
      <dgm:prSet/>
      <dgm:spPr/>
      <dgm:t>
        <a:bodyPr/>
        <a:lstStyle/>
        <a:p>
          <a:endParaRPr lang="en-US" sz="700">
            <a:latin typeface="DanaFaNum" pitchFamily="2" charset="-78"/>
            <a:cs typeface="DanaFaNum" pitchFamily="2" charset="-78"/>
          </a:endParaRPr>
        </a:p>
      </dgm:t>
    </dgm:pt>
    <dgm:pt modelId="{ADBB048B-F080-4035-8630-7163BC361FDC}">
      <dgm:prSet custT="1"/>
      <dgm:spPr/>
      <dgm:t>
        <a:bodyPr/>
        <a:lstStyle/>
        <a:p>
          <a:pPr algn="r" rtl="0"/>
          <a:r>
            <a:rPr lang="en-US" sz="700">
              <a:latin typeface="DanaFaNum" pitchFamily="2" charset="-78"/>
              <a:cs typeface="DanaFaNum" pitchFamily="2" charset="-78"/>
            </a:rPr>
            <a:t>View and pay parking charges through the available channels.</a:t>
          </a:r>
          <a:endParaRPr lang="en-US" sz="700">
            <a:latin typeface="DanaFaNum" pitchFamily="2" charset="-78"/>
            <a:cs typeface="DanaFaNum" pitchFamily="2" charset="-78"/>
          </a:endParaRPr>
        </a:p>
      </dgm:t>
    </dgm:pt>
    <dgm:pt modelId="{DFE34BB2-DCEE-457D-8C3E-F558803035A0}" type="parTrans" cxnId="{9B75F654-4567-4163-B923-C4DF392C66C0}">
      <dgm:prSet/>
      <dgm:spPr/>
      <dgm:t>
        <a:bodyPr/>
        <a:lstStyle/>
        <a:p>
          <a:endParaRPr lang="en-US" sz="700">
            <a:latin typeface="DanaFaNum" pitchFamily="2" charset="-78"/>
            <a:cs typeface="DanaFaNum" pitchFamily="2" charset="-78"/>
          </a:endParaRPr>
        </a:p>
      </dgm:t>
    </dgm:pt>
    <dgm:pt modelId="{A3F9B52F-2EBD-4FCA-8750-E54B964BBA5E}" type="sibTrans" cxnId="{9B75F654-4567-4163-B923-C4DF392C66C0}">
      <dgm:prSet/>
      <dgm:spPr/>
      <dgm:t>
        <a:bodyPr/>
        <a:lstStyle/>
        <a:p>
          <a:endParaRPr lang="en-US"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4"/>
      <dgm:spPr/>
    </dgm:pt>
    <dgm:pt modelId="{B8B59D4D-E6A3-4ACB-B486-74ABF55A4B78}" type="pres">
      <dgm:prSet presAssocID="{19915E90-83E6-44D8-9E02-BE4E13E49C7B}" presName="firstChildTx" presStyleLbl="bgAccFollowNode1" presStyleIdx="0" presStyleCnt="4">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4"/>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4"/>
      <dgm:spPr/>
    </dgm:pt>
    <dgm:pt modelId="{8DF3BAC0-67D2-41BB-80D0-BB37DED09689}" type="pres">
      <dgm:prSet presAssocID="{074A7917-C74D-4E87-97ED-24A76BA9F39A}" presName="firstChildTx" presStyleLbl="bgAccFollowNode1" presStyleIdx="1" presStyleCnt="4">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4"/>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4"/>
      <dgm:spPr/>
    </dgm:pt>
    <dgm:pt modelId="{8BB0482E-98B5-4843-BE0F-B9E6C7E87239}" type="pres">
      <dgm:prSet presAssocID="{223AD3C2-9906-4E66-9384-C278C83CAA5D}" presName="firstChildTx" presStyleLbl="bgAccFollowNode1" presStyleIdx="2" presStyleCnt="4">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4"/>
      <dgm:spPr/>
    </dgm:pt>
    <dgm:pt modelId="{AEB95498-3A64-407F-82FB-83BED0C63B71}" type="pres">
      <dgm:prSet presAssocID="{2F4FAB38-EF78-4AC7-9E57-95A7C196B867}" presName="transSpace" presStyleCnt="0"/>
      <dgm:spPr/>
    </dgm:pt>
    <dgm:pt modelId="{33E1BC7E-0BB3-4C28-B558-73892A94212B}" type="pres">
      <dgm:prSet presAssocID="{D10216DF-3915-49D5-987C-164225F16665}" presName="posSpace" presStyleCnt="0"/>
      <dgm:spPr/>
    </dgm:pt>
    <dgm:pt modelId="{D719AD9D-B7C0-4ABA-AA05-324BAFDBDB86}" type="pres">
      <dgm:prSet presAssocID="{D10216DF-3915-49D5-987C-164225F16665}" presName="vertFlow" presStyleCnt="0"/>
      <dgm:spPr/>
    </dgm:pt>
    <dgm:pt modelId="{5FCD0D3B-2F3A-40F5-95FB-817517A58676}" type="pres">
      <dgm:prSet presAssocID="{D10216DF-3915-49D5-987C-164225F16665}" presName="topSpace" presStyleCnt="0"/>
      <dgm:spPr/>
    </dgm:pt>
    <dgm:pt modelId="{777DDD05-22B0-417D-B4DA-EA99EDBAE0AA}" type="pres">
      <dgm:prSet presAssocID="{D10216DF-3915-49D5-987C-164225F16665}" presName="firstComp" presStyleCnt="0"/>
      <dgm:spPr/>
    </dgm:pt>
    <dgm:pt modelId="{C8B6E07E-AE12-4CC8-8596-4444994867E4}" type="pres">
      <dgm:prSet presAssocID="{D10216DF-3915-49D5-987C-164225F16665}" presName="firstChild" presStyleLbl="bgAccFollowNode1" presStyleIdx="3" presStyleCnt="4"/>
      <dgm:spPr/>
    </dgm:pt>
    <dgm:pt modelId="{3675E160-BADD-464A-A0BD-D5B7BE77B381}" type="pres">
      <dgm:prSet presAssocID="{D10216DF-3915-49D5-987C-164225F16665}" presName="firstChildTx" presStyleLbl="bgAccFollowNode1" presStyleIdx="3" presStyleCnt="4">
        <dgm:presLayoutVars>
          <dgm:bulletEnabled val="1"/>
        </dgm:presLayoutVars>
      </dgm:prSet>
      <dgm:spPr/>
    </dgm:pt>
    <dgm:pt modelId="{FA77059C-65C2-4B1F-B8A4-F32D53D279D2}" type="pres">
      <dgm:prSet presAssocID="{D10216DF-3915-49D5-987C-164225F16665}" presName="negSpace" presStyleCnt="0"/>
      <dgm:spPr/>
    </dgm:pt>
    <dgm:pt modelId="{50B92485-9458-44E6-8FA5-50F0FD75598F}" type="pres">
      <dgm:prSet presAssocID="{D10216DF-3915-49D5-987C-164225F16665}" presName="circle" presStyleLbl="node1" presStyleIdx="3" presStyleCnt="4"/>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4108BF6A-24F7-4541-A205-102FCFC557D9}" type="presOf" srcId="{ADBB048B-F080-4035-8630-7163BC361FDC}" destId="{3675E160-BADD-464A-A0BD-D5B7BE77B381}" srcOrd="1" destOrd="0" presId="urn:microsoft.com/office/officeart/2005/8/layout/hList9"/>
    <dgm:cxn modelId="{DFF82F4D-5AB7-4443-BF52-FAB8143E3001}" srcId="{223AD3C2-9906-4E66-9384-C278C83CAA5D}" destId="{4DAE0FC8-A243-484E-9890-4D798453F8FB}" srcOrd="0" destOrd="0" parTransId="{7C7474D4-785B-4563-A005-F23DE18F8951}" sibTransId="{88ED17DB-8BD7-4AB0-9E16-AFACBC4703A2}"/>
    <dgm:cxn modelId="{9B75F654-4567-4163-B923-C4DF392C66C0}" srcId="{D10216DF-3915-49D5-987C-164225F16665}" destId="{ADBB048B-F080-4035-8630-7163BC361FDC}" srcOrd="0" destOrd="0" parTransId="{DFE34BB2-DCEE-457D-8C3E-F558803035A0}" sibTransId="{A3F9B52F-2EBD-4FCA-8750-E54B964BBA5E}"/>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226BFD99-3869-4A27-B606-FAA95C01C44A}" srcId="{310F6C67-7405-4EA1-AAE5-E9EB1DE5BD85}" destId="{D10216DF-3915-49D5-987C-164225F16665}" srcOrd="3" destOrd="0" parTransId="{7F9D0EF7-A70F-4EFE-AFAA-E0B2C1151E31}" sibTransId="{365176E7-D798-4ECB-BE87-B9CD568F5CEC}"/>
    <dgm:cxn modelId="{0CC3E8A4-EBBE-4758-9560-36ADD9C2300F}" type="presOf" srcId="{310F6C67-7405-4EA1-AAE5-E9EB1DE5BD85}" destId="{62225415-4CC5-4D78-BFBB-A97E3FB1148C}" srcOrd="0" destOrd="0" presId="urn:microsoft.com/office/officeart/2005/8/layout/hList9"/>
    <dgm:cxn modelId="{73C93FA5-4405-4C9E-9FAC-443D76A135D8}" type="presOf" srcId="{ADBB048B-F080-4035-8630-7163BC361FDC}" destId="{C8B6E07E-AE12-4CC8-8596-4444994867E4}"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52BD91EF-299A-49DC-A590-A63F6D373E8F}" type="presOf" srcId="{D10216DF-3915-49D5-987C-164225F16665}" destId="{50B92485-9458-44E6-8FA5-50F0FD75598F}"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 modelId="{5F57D077-8A79-4F30-A8D9-5DFF2F68159E}" type="presParOf" srcId="{62225415-4CC5-4D78-BFBB-A97E3FB1148C}" destId="{AEB95498-3A64-407F-82FB-83BED0C63B71}" srcOrd="14" destOrd="0" presId="urn:microsoft.com/office/officeart/2005/8/layout/hList9"/>
    <dgm:cxn modelId="{07F8F2DB-719B-4BEB-8D94-B799B62FC940}" type="presParOf" srcId="{62225415-4CC5-4D78-BFBB-A97E3FB1148C}" destId="{33E1BC7E-0BB3-4C28-B558-73892A94212B}" srcOrd="15" destOrd="0" presId="urn:microsoft.com/office/officeart/2005/8/layout/hList9"/>
    <dgm:cxn modelId="{0627364A-BDE9-4464-9BDB-C9033C3E5CE8}" type="presParOf" srcId="{62225415-4CC5-4D78-BFBB-A97E3FB1148C}" destId="{D719AD9D-B7C0-4ABA-AA05-324BAFDBDB86}" srcOrd="16" destOrd="0" presId="urn:microsoft.com/office/officeart/2005/8/layout/hList9"/>
    <dgm:cxn modelId="{64354A8A-83C1-437B-9731-5E7E4D128CFA}" type="presParOf" srcId="{D719AD9D-B7C0-4ABA-AA05-324BAFDBDB86}" destId="{5FCD0D3B-2F3A-40F5-95FB-817517A58676}" srcOrd="0" destOrd="0" presId="urn:microsoft.com/office/officeart/2005/8/layout/hList9"/>
    <dgm:cxn modelId="{704810FB-7F9E-47FC-9B9B-27AACE8F5E52}" type="presParOf" srcId="{D719AD9D-B7C0-4ABA-AA05-324BAFDBDB86}" destId="{777DDD05-22B0-417D-B4DA-EA99EDBAE0AA}" srcOrd="1" destOrd="0" presId="urn:microsoft.com/office/officeart/2005/8/layout/hList9"/>
    <dgm:cxn modelId="{F6579E86-9537-4C9A-AFCE-96578C6629DE}" type="presParOf" srcId="{777DDD05-22B0-417D-B4DA-EA99EDBAE0AA}" destId="{C8B6E07E-AE12-4CC8-8596-4444994867E4}" srcOrd="0" destOrd="0" presId="urn:microsoft.com/office/officeart/2005/8/layout/hList9"/>
    <dgm:cxn modelId="{ACAADF82-CEB7-4EC8-97DE-5EB881BDD6D6}" type="presParOf" srcId="{777DDD05-22B0-417D-B4DA-EA99EDBAE0AA}" destId="{3675E160-BADD-464A-A0BD-D5B7BE77B381}" srcOrd="1" destOrd="0" presId="urn:microsoft.com/office/officeart/2005/8/layout/hList9"/>
    <dgm:cxn modelId="{95B8C713-B283-45F8-B67E-A2744B9B07A7}" type="presParOf" srcId="{62225415-4CC5-4D78-BFBB-A97E3FB1148C}" destId="{FA77059C-65C2-4B1F-B8A4-F32D53D279D2}" srcOrd="17" destOrd="0" presId="urn:microsoft.com/office/officeart/2005/8/layout/hList9"/>
    <dgm:cxn modelId="{3A2DC05A-0969-4425-8EA3-42920F71F89C}" type="presParOf" srcId="{62225415-4CC5-4D78-BFBB-A97E3FB1148C}" destId="{50B92485-9458-44E6-8FA5-50F0FD75598F}" srcOrd="18" destOrd="0" presId="urn:microsoft.com/office/officeart/2005/8/layout/hList9"/>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700" b="1">
              <a:latin typeface="DanaFaNum" pitchFamily="2" charset="-78"/>
              <a:cs typeface="DanaFaNum" pitchFamily="2" charset="-78"/>
            </a:rPr>
            <a:t>Inspectors and monitoring patrols</a:t>
          </a:r>
          <a:endParaRPr lang="en-US"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700">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Record municipal violations and evidence on site</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700">
            <a:latin typeface="DanaFaNum" pitchFamily="2" charset="-78"/>
            <a:cs typeface="DanaFaNum" pitchFamily="2" charset="-78"/>
          </a:endParaRPr>
        </a:p>
      </dgm:t>
    </dgm:pt>
    <dgm:pt modelId="{074A7917-C74D-4E87-97ED-24A76BA9F39A}">
      <dgm:prSet phldrT="[Text]" custT="1"/>
      <dgm:spPr/>
      <dgm:t>
        <a:bodyPr latinLnBrk="0"/>
        <a:lstStyle/>
        <a:p>
          <a:pPr algn="ctr" rtl="0"/>
          <a:r>
            <a:rPr lang="en-US" sz="700" b="1">
              <a:latin typeface="DanaFaNum" pitchFamily="2" charset="-78"/>
              <a:cs typeface="DanaFaNum" pitchFamily="2" charset="-78"/>
            </a:rPr>
            <a:t>Review center staff</a:t>
          </a:r>
          <a:endParaRPr lang="en-US" sz="7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7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Review reports, refer cases, and track follow-up</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700">
            <a:latin typeface="DanaFaNum" pitchFamily="2" charset="-78"/>
            <a:cs typeface="DanaFaNum" pitchFamily="2" charset="-78"/>
          </a:endParaRPr>
        </a:p>
      </dgm:t>
    </dgm:pt>
    <dgm:pt modelId="{223AD3C2-9906-4E66-9384-C278C83CAA5D}">
      <dgm:prSet phldrT="[Text]" custT="1"/>
      <dgm:spPr/>
      <dgm:t>
        <a:bodyPr latinLnBrk="0"/>
        <a:lstStyle/>
        <a:p>
          <a:pPr algn="ctr" rtl="0">
            <a:buFont typeface="+mj-lt"/>
            <a:buAutoNum type="arabicPeriod"/>
          </a:pPr>
          <a:r>
            <a:rPr lang="en-US" sz="700" b="1">
              <a:latin typeface="DanaFaNum" pitchFamily="2" charset="-78"/>
              <a:cs typeface="DanaFaNum" pitchFamily="2" charset="-78"/>
            </a:rPr>
            <a:t>Operational units</a:t>
          </a:r>
          <a:endParaRPr lang="en-US" sz="70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700">
            <a:latin typeface="DanaFaNum" pitchFamily="2" charset="-78"/>
            <a:cs typeface="DanaFaNum" pitchFamily="2" charset="-78"/>
          </a:endParaRPr>
        </a:p>
      </dgm:t>
    </dgm:pt>
    <dgm:pt modelId="{2F4FAB38-EF78-4AC7-9E57-95A7C196B867}" type="sibTrans" cxnId="{71A0BFEF-71AA-4366-B390-55B4D7551567}">
      <dgm:prSet/>
      <dgm:spPr/>
      <dgm:t>
        <a:bodyPr/>
        <a:lstStyle/>
        <a:p>
          <a:endParaRPr lang="en-US" sz="700">
            <a:latin typeface="DanaFaNum" pitchFamily="2" charset="-78"/>
            <a:cs typeface="DanaFaNum" pitchFamily="2" charset="-78"/>
          </a:endParaRPr>
        </a:p>
      </dgm:t>
    </dgm:pt>
    <dgm:pt modelId="{4DAE0FC8-A243-484E-9890-4D798453F8FB}">
      <dgm:prSet custT="1"/>
      <dgm:spPr/>
      <dgm:t>
        <a:bodyPr/>
        <a:lstStyle/>
        <a:p>
          <a:pPr algn="r" rtl="0"/>
          <a:r>
            <a:rPr lang="en-US" sz="700">
              <a:latin typeface="DanaFaNum" pitchFamily="2" charset="-78"/>
              <a:cs typeface="DanaFaNum" pitchFamily="2" charset="-78"/>
            </a:rPr>
            <a:t>Receive referred cases and take the necessary action</a:t>
          </a:r>
          <a:endParaRPr lang="en-US" sz="70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700">
            <a:latin typeface="DanaFaNum" pitchFamily="2" charset="-78"/>
            <a:cs typeface="DanaFaNum" pitchFamily="2" charset="-78"/>
          </a:endParaRPr>
        </a:p>
      </dgm:t>
    </dgm:pt>
    <dgm:pt modelId="{88ED17DB-8BD7-4AB0-9E16-AFACBC4703A2}" type="sibTrans" cxnId="{DFF82F4D-5AB7-4443-BF52-FAB8143E3001}">
      <dgm:prSet/>
      <dgm:spPr/>
      <dgm:t>
        <a:bodyPr/>
        <a:lstStyle/>
        <a:p>
          <a:endParaRPr lang="en-US" sz="700">
            <a:latin typeface="DanaFaNum" pitchFamily="2" charset="-78"/>
            <a:cs typeface="DanaFaNum" pitchFamily="2" charset="-78"/>
          </a:endParaRPr>
        </a:p>
      </dgm:t>
    </dgm:pt>
    <dgm:pt modelId="{D10216DF-3915-49D5-987C-164225F16665}">
      <dgm:prSet custT="1"/>
      <dgm:spPr/>
      <dgm:t>
        <a:bodyPr latinLnBrk="0"/>
        <a:lstStyle/>
        <a:p>
          <a:pPr algn="ctr" rtl="0"/>
          <a:r>
            <a:rPr lang="en-US" sz="700" b="1">
              <a:latin typeface="DanaFaNum" pitchFamily="2" charset="-78"/>
              <a:cs typeface="DanaFaNum" pitchFamily="2" charset="-78"/>
            </a:rPr>
            <a:t>Municipal service managers</a:t>
          </a:r>
          <a:endParaRPr lang="en-US" sz="700">
            <a:latin typeface="DanaFaNum" pitchFamily="2" charset="-78"/>
            <a:cs typeface="DanaFaNum" pitchFamily="2" charset="-78"/>
          </a:endParaRPr>
        </a:p>
      </dgm:t>
    </dgm:pt>
    <dgm:pt modelId="{7F9D0EF7-A70F-4EFE-AFAA-E0B2C1151E31}" type="parTrans" cxnId="{226BFD99-3869-4A27-B606-FAA95C01C44A}">
      <dgm:prSet/>
      <dgm:spPr/>
      <dgm:t>
        <a:bodyPr/>
        <a:lstStyle/>
        <a:p>
          <a:endParaRPr lang="en-US" sz="700">
            <a:latin typeface="DanaFaNum" pitchFamily="2" charset="-78"/>
            <a:cs typeface="DanaFaNum" pitchFamily="2" charset="-78"/>
          </a:endParaRPr>
        </a:p>
      </dgm:t>
    </dgm:pt>
    <dgm:pt modelId="{365176E7-D798-4ECB-BE87-B9CD568F5CEC}" type="sibTrans" cxnId="{226BFD99-3869-4A27-B606-FAA95C01C44A}">
      <dgm:prSet/>
      <dgm:spPr/>
      <dgm:t>
        <a:bodyPr/>
        <a:lstStyle/>
        <a:p>
          <a:endParaRPr lang="en-US" sz="700">
            <a:latin typeface="DanaFaNum" pitchFamily="2" charset="-78"/>
            <a:cs typeface="DanaFaNum" pitchFamily="2" charset="-78"/>
          </a:endParaRPr>
        </a:p>
      </dgm:t>
    </dgm:pt>
    <dgm:pt modelId="{ADBB048B-F080-4035-8630-7163BC361FDC}">
      <dgm:prSet custT="1"/>
      <dgm:spPr/>
      <dgm:t>
        <a:bodyPr/>
        <a:lstStyle/>
        <a:p>
          <a:pPr algn="r" rtl="0"/>
          <a:r>
            <a:rPr lang="en-US" sz="700">
              <a:latin typeface="DanaFaNum" pitchFamily="2" charset="-78"/>
              <a:cs typeface="DanaFaNum" pitchFamily="2" charset="-78"/>
            </a:rPr>
            <a:t>Monitor violations, patrol performance, and case progress</a:t>
          </a:r>
          <a:endParaRPr lang="en-US" sz="700">
            <a:latin typeface="DanaFaNum" pitchFamily="2" charset="-78"/>
            <a:cs typeface="DanaFaNum" pitchFamily="2" charset="-78"/>
          </a:endParaRPr>
        </a:p>
      </dgm:t>
    </dgm:pt>
    <dgm:pt modelId="{DFE34BB2-DCEE-457D-8C3E-F558803035A0}" type="parTrans" cxnId="{9B75F654-4567-4163-B923-C4DF392C66C0}">
      <dgm:prSet/>
      <dgm:spPr/>
      <dgm:t>
        <a:bodyPr/>
        <a:lstStyle/>
        <a:p>
          <a:endParaRPr lang="en-US" sz="700">
            <a:latin typeface="DanaFaNum" pitchFamily="2" charset="-78"/>
            <a:cs typeface="DanaFaNum" pitchFamily="2" charset="-78"/>
          </a:endParaRPr>
        </a:p>
      </dgm:t>
    </dgm:pt>
    <dgm:pt modelId="{A3F9B52F-2EBD-4FCA-8750-E54B964BBA5E}" type="sibTrans" cxnId="{9B75F654-4567-4163-B923-C4DF392C66C0}">
      <dgm:prSet/>
      <dgm:spPr/>
      <dgm:t>
        <a:bodyPr/>
        <a:lstStyle/>
        <a:p>
          <a:endParaRPr lang="en-US"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4"/>
      <dgm:spPr/>
    </dgm:pt>
    <dgm:pt modelId="{B8B59D4D-E6A3-4ACB-B486-74ABF55A4B78}" type="pres">
      <dgm:prSet presAssocID="{19915E90-83E6-44D8-9E02-BE4E13E49C7B}" presName="firstChildTx" presStyleLbl="bgAccFollowNode1" presStyleIdx="0" presStyleCnt="4">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4"/>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4"/>
      <dgm:spPr/>
    </dgm:pt>
    <dgm:pt modelId="{8DF3BAC0-67D2-41BB-80D0-BB37DED09689}" type="pres">
      <dgm:prSet presAssocID="{074A7917-C74D-4E87-97ED-24A76BA9F39A}" presName="firstChildTx" presStyleLbl="bgAccFollowNode1" presStyleIdx="1" presStyleCnt="4">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4"/>
      <dgm:spPr/>
    </dgm:pt>
    <dgm:pt modelId="{BBF65D80-A674-4AD9-9963-EA932E8CF570}" type="pres">
      <dgm:prSet presAssocID="{04B6526A-34E7-4052-8235-7EF57FCEDFF5}" presName="transSpace" presStyleCnt="0"/>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2" presStyleCnt="4"/>
      <dgm:spPr/>
    </dgm:pt>
    <dgm:pt modelId="{8BB0482E-98B5-4843-BE0F-B9E6C7E87239}" type="pres">
      <dgm:prSet presAssocID="{223AD3C2-9906-4E66-9384-C278C83CAA5D}" presName="firstChildTx" presStyleLbl="bgAccFollowNode1" presStyleIdx="2" presStyleCnt="4">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2" presStyleCnt="4"/>
      <dgm:spPr/>
    </dgm:pt>
    <dgm:pt modelId="{AEB95498-3A64-407F-82FB-83BED0C63B71}" type="pres">
      <dgm:prSet presAssocID="{2F4FAB38-EF78-4AC7-9E57-95A7C196B867}" presName="transSpace" presStyleCnt="0"/>
      <dgm:spPr/>
    </dgm:pt>
    <dgm:pt modelId="{33E1BC7E-0BB3-4C28-B558-73892A94212B}" type="pres">
      <dgm:prSet presAssocID="{D10216DF-3915-49D5-987C-164225F16665}" presName="posSpace" presStyleCnt="0"/>
      <dgm:spPr/>
    </dgm:pt>
    <dgm:pt modelId="{D719AD9D-B7C0-4ABA-AA05-324BAFDBDB86}" type="pres">
      <dgm:prSet presAssocID="{D10216DF-3915-49D5-987C-164225F16665}" presName="vertFlow" presStyleCnt="0"/>
      <dgm:spPr/>
    </dgm:pt>
    <dgm:pt modelId="{5FCD0D3B-2F3A-40F5-95FB-817517A58676}" type="pres">
      <dgm:prSet presAssocID="{D10216DF-3915-49D5-987C-164225F16665}" presName="topSpace" presStyleCnt="0"/>
      <dgm:spPr/>
    </dgm:pt>
    <dgm:pt modelId="{777DDD05-22B0-417D-B4DA-EA99EDBAE0AA}" type="pres">
      <dgm:prSet presAssocID="{D10216DF-3915-49D5-987C-164225F16665}" presName="firstComp" presStyleCnt="0"/>
      <dgm:spPr/>
    </dgm:pt>
    <dgm:pt modelId="{C8B6E07E-AE12-4CC8-8596-4444994867E4}" type="pres">
      <dgm:prSet presAssocID="{D10216DF-3915-49D5-987C-164225F16665}" presName="firstChild" presStyleLbl="bgAccFollowNode1" presStyleIdx="3" presStyleCnt="4"/>
      <dgm:spPr/>
    </dgm:pt>
    <dgm:pt modelId="{3675E160-BADD-464A-A0BD-D5B7BE77B381}" type="pres">
      <dgm:prSet presAssocID="{D10216DF-3915-49D5-987C-164225F16665}" presName="firstChildTx" presStyleLbl="bgAccFollowNode1" presStyleIdx="3" presStyleCnt="4">
        <dgm:presLayoutVars>
          <dgm:bulletEnabled val="1"/>
        </dgm:presLayoutVars>
      </dgm:prSet>
      <dgm:spPr/>
    </dgm:pt>
    <dgm:pt modelId="{FA77059C-65C2-4B1F-B8A4-F32D53D279D2}" type="pres">
      <dgm:prSet presAssocID="{D10216DF-3915-49D5-987C-164225F16665}" presName="negSpace" presStyleCnt="0"/>
      <dgm:spPr/>
    </dgm:pt>
    <dgm:pt modelId="{50B92485-9458-44E6-8FA5-50F0FD75598F}" type="pres">
      <dgm:prSet presAssocID="{D10216DF-3915-49D5-987C-164225F16665}" presName="circle" presStyleLbl="node1" presStyleIdx="3" presStyleCnt="4"/>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4108BF6A-24F7-4541-A205-102FCFC557D9}" type="presOf" srcId="{ADBB048B-F080-4035-8630-7163BC361FDC}" destId="{3675E160-BADD-464A-A0BD-D5B7BE77B381}" srcOrd="1" destOrd="0" presId="urn:microsoft.com/office/officeart/2005/8/layout/hList9"/>
    <dgm:cxn modelId="{DFF82F4D-5AB7-4443-BF52-FAB8143E3001}" srcId="{223AD3C2-9906-4E66-9384-C278C83CAA5D}" destId="{4DAE0FC8-A243-484E-9890-4D798453F8FB}" srcOrd="0" destOrd="0" parTransId="{7C7474D4-785B-4563-A005-F23DE18F8951}" sibTransId="{88ED17DB-8BD7-4AB0-9E16-AFACBC4703A2}"/>
    <dgm:cxn modelId="{9B75F654-4567-4163-B923-C4DF392C66C0}" srcId="{D10216DF-3915-49D5-987C-164225F16665}" destId="{ADBB048B-F080-4035-8630-7163BC361FDC}" srcOrd="0" destOrd="0" parTransId="{DFE34BB2-DCEE-457D-8C3E-F558803035A0}" sibTransId="{A3F9B52F-2EBD-4FCA-8750-E54B964BBA5E}"/>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226BFD99-3869-4A27-B606-FAA95C01C44A}" srcId="{310F6C67-7405-4EA1-AAE5-E9EB1DE5BD85}" destId="{D10216DF-3915-49D5-987C-164225F16665}" srcOrd="3" destOrd="0" parTransId="{7F9D0EF7-A70F-4EFE-AFAA-E0B2C1151E31}" sibTransId="{365176E7-D798-4ECB-BE87-B9CD568F5CEC}"/>
    <dgm:cxn modelId="{0CC3E8A4-EBBE-4758-9560-36ADD9C2300F}" type="presOf" srcId="{310F6C67-7405-4EA1-AAE5-E9EB1DE5BD85}" destId="{62225415-4CC5-4D78-BFBB-A97E3FB1148C}" srcOrd="0" destOrd="0" presId="urn:microsoft.com/office/officeart/2005/8/layout/hList9"/>
    <dgm:cxn modelId="{73C93FA5-4405-4C9E-9FAC-443D76A135D8}" type="presOf" srcId="{ADBB048B-F080-4035-8630-7163BC361FDC}" destId="{C8B6E07E-AE12-4CC8-8596-4444994867E4}"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52BD91EF-299A-49DC-A590-A63F6D373E8F}" type="presOf" srcId="{D10216DF-3915-49D5-987C-164225F16665}" destId="{50B92485-9458-44E6-8FA5-50F0FD75598F}" srcOrd="0" destOrd="0" presId="urn:microsoft.com/office/officeart/2005/8/layout/hList9"/>
    <dgm:cxn modelId="{71A0BFEF-71AA-4366-B390-55B4D7551567}" srcId="{310F6C67-7405-4EA1-AAE5-E9EB1DE5BD85}" destId="{223AD3C2-9906-4E66-9384-C278C83CAA5D}" srcOrd="2" destOrd="0" parTransId="{C8A19062-92DB-4130-93A3-CBA6C30F0E66}" sibTransId="{2F4FAB38-EF78-4AC7-9E57-95A7C196B867}"/>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16E11B94-1D3F-4103-A6E6-78D918D3BC4A}" type="presParOf" srcId="{62225415-4CC5-4D78-BFBB-A97E3FB1148C}" destId="{BBF65D80-A674-4AD9-9963-EA932E8CF570}" srcOrd="9" destOrd="0" presId="urn:microsoft.com/office/officeart/2005/8/layout/hList9"/>
    <dgm:cxn modelId="{416F3634-BDD7-4921-BF22-CF23C205BA34}" type="presParOf" srcId="{62225415-4CC5-4D78-BFBB-A97E3FB1148C}" destId="{AABE22C4-78D4-4FB4-917F-46B5FF2AD91A}" srcOrd="10" destOrd="0" presId="urn:microsoft.com/office/officeart/2005/8/layout/hList9"/>
    <dgm:cxn modelId="{3637068C-0D3A-4B7D-A33A-AACA74A2C64C}" type="presParOf" srcId="{62225415-4CC5-4D78-BFBB-A97E3FB1148C}" destId="{4C8CC7A7-395F-48D4-9D23-CCE360714FD0}" srcOrd="1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12" destOrd="0" presId="urn:microsoft.com/office/officeart/2005/8/layout/hList9"/>
    <dgm:cxn modelId="{30E371A8-FB98-4CBB-BA1D-5DA067A7ECEE}" type="presParOf" srcId="{62225415-4CC5-4D78-BFBB-A97E3FB1148C}" destId="{86098F6D-CD33-452C-BFEB-4FFF9D5559E9}" srcOrd="13" destOrd="0" presId="urn:microsoft.com/office/officeart/2005/8/layout/hList9"/>
    <dgm:cxn modelId="{5F57D077-8A79-4F30-A8D9-5DFF2F68159E}" type="presParOf" srcId="{62225415-4CC5-4D78-BFBB-A97E3FB1148C}" destId="{AEB95498-3A64-407F-82FB-83BED0C63B71}" srcOrd="14" destOrd="0" presId="urn:microsoft.com/office/officeart/2005/8/layout/hList9"/>
    <dgm:cxn modelId="{07F8F2DB-719B-4BEB-8D94-B799B62FC940}" type="presParOf" srcId="{62225415-4CC5-4D78-BFBB-A97E3FB1148C}" destId="{33E1BC7E-0BB3-4C28-B558-73892A94212B}" srcOrd="15" destOrd="0" presId="urn:microsoft.com/office/officeart/2005/8/layout/hList9"/>
    <dgm:cxn modelId="{0627364A-BDE9-4464-9BDB-C9033C3E5CE8}" type="presParOf" srcId="{62225415-4CC5-4D78-BFBB-A97E3FB1148C}" destId="{D719AD9D-B7C0-4ABA-AA05-324BAFDBDB86}" srcOrd="16" destOrd="0" presId="urn:microsoft.com/office/officeart/2005/8/layout/hList9"/>
    <dgm:cxn modelId="{64354A8A-83C1-437B-9731-5E7E4D128CFA}" type="presParOf" srcId="{D719AD9D-B7C0-4ABA-AA05-324BAFDBDB86}" destId="{5FCD0D3B-2F3A-40F5-95FB-817517A58676}" srcOrd="0" destOrd="0" presId="urn:microsoft.com/office/officeart/2005/8/layout/hList9"/>
    <dgm:cxn modelId="{704810FB-7F9E-47FC-9B9B-27AACE8F5E52}" type="presParOf" srcId="{D719AD9D-B7C0-4ABA-AA05-324BAFDBDB86}" destId="{777DDD05-22B0-417D-B4DA-EA99EDBAE0AA}" srcOrd="1" destOrd="0" presId="urn:microsoft.com/office/officeart/2005/8/layout/hList9"/>
    <dgm:cxn modelId="{F6579E86-9537-4C9A-AFCE-96578C6629DE}" type="presParOf" srcId="{777DDD05-22B0-417D-B4DA-EA99EDBAE0AA}" destId="{C8B6E07E-AE12-4CC8-8596-4444994867E4}" srcOrd="0" destOrd="0" presId="urn:microsoft.com/office/officeart/2005/8/layout/hList9"/>
    <dgm:cxn modelId="{ACAADF82-CEB7-4EC8-97DE-5EB881BDD6D6}" type="presParOf" srcId="{777DDD05-22B0-417D-B4DA-EA99EDBAE0AA}" destId="{3675E160-BADD-464A-A0BD-D5B7BE77B381}" srcOrd="1" destOrd="0" presId="urn:microsoft.com/office/officeart/2005/8/layout/hList9"/>
    <dgm:cxn modelId="{95B8C713-B283-45F8-B67E-A2744B9B07A7}" type="presParOf" srcId="{62225415-4CC5-4D78-BFBB-A97E3FB1148C}" destId="{FA77059C-65C2-4B1F-B8A4-F32D53D279D2}" srcOrd="17" destOrd="0" presId="urn:microsoft.com/office/officeart/2005/8/layout/hList9"/>
    <dgm:cxn modelId="{3A2DC05A-0969-4425-8EA3-42920F71F89C}" type="presParOf" srcId="{62225415-4CC5-4D78-BFBB-A97E3FB1148C}" destId="{50B92485-9458-44E6-8FA5-50F0FD75598F}" srcOrd="18" destOrd="0" presId="urn:microsoft.com/office/officeart/2005/8/layout/hList9"/>
  </dgm:cxnLst>
  <dgm:bg/>
  <dgm:whole/>
  <dgm:extLst>
    <a:ext uri="http://schemas.microsoft.com/office/drawing/2008/diagram">
      <dsp:dataModelExt xmlns:dsp="http://schemas.microsoft.com/office/drawing/2008/diagram" relId="rId104"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700" b="1">
              <a:latin typeface="DanaFaNum" pitchFamily="2" charset="-78"/>
              <a:cs typeface="DanaFaNum" pitchFamily="2" charset="-78"/>
            </a:rPr>
            <a:t>Managers of cultural, historical, sports, and leisure venues</a:t>
          </a:r>
          <a:endParaRPr lang="en-US"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700">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Monitor sales, capacity, transactions, and reports</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700">
            <a:latin typeface="DanaFaNum" pitchFamily="2" charset="-78"/>
            <a:cs typeface="DanaFaNum" pitchFamily="2" charset="-78"/>
          </a:endParaRPr>
        </a:p>
      </dgm:t>
    </dgm:pt>
    <dgm:pt modelId="{074A7917-C74D-4E87-97ED-24A76BA9F39A}">
      <dgm:prSet phldrT="[Text]" custT="1"/>
      <dgm:spPr/>
      <dgm:t>
        <a:bodyPr latinLnBrk="0"/>
        <a:lstStyle/>
        <a:p>
          <a:pPr algn="ctr" rtl="0"/>
          <a:r>
            <a:rPr lang="en-US" sz="700" b="1">
              <a:latin typeface="DanaFaNum" pitchFamily="2" charset="-78"/>
              <a:cs typeface="DanaFaNum" pitchFamily="2" charset="-78"/>
            </a:rPr>
            <a:t>Operators and ticket office staff</a:t>
          </a:r>
          <a:endParaRPr lang="en-US" sz="7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7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Record sales, collect payments, and issue tickets to visitors.</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110"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en-US"/>
        </a:p>
      </dgm:t>
    </dgm:pt>
    <dgm:pt modelId="{223AD3C2-9906-4E66-9384-C278C83CAA5D}">
      <dgm:prSet phldrT="[Text]" custT="1"/>
      <dgm:spPr/>
      <dgm:t>
        <a:bodyPr latinLnBrk="0"/>
        <a:lstStyle/>
        <a:p>
          <a:pPr algn="ctr" rtl="0">
            <a:buFont typeface="+mj-lt"/>
            <a:buAutoNum type="arabicPeriod"/>
          </a:pPr>
          <a:r>
            <a:rPr lang="en-US" sz="700" b="1">
              <a:latin typeface="DanaFaNum" pitchFamily="2" charset="-78"/>
              <a:cs typeface="DanaFaNum" pitchFamily="2" charset="-78"/>
            </a:rPr>
            <a:t>Entry control staff</a:t>
          </a:r>
          <a:endParaRPr lang="en-US" sz="700" b="1">
            <a:latin typeface="DanaFaNum" pitchFamily="2" charset="-78"/>
            <a:cs typeface="DanaFaNum" pitchFamily="2" charset="-78"/>
          </a:endParaRPr>
        </a:p>
      </dgm:t>
    </dgm:pt>
    <dgm:pt modelId="{C8A19062-92DB-4130-93A3-CBA6C30F0E66}" type="parTrans" cxnId="{71A0BFEF-71AA-4366-B390-55B4D7551567}">
      <dgm:prSet/>
      <dgm:spPr/>
      <dgm:t>
        <a:bodyPr/>
        <a:lstStyle/>
        <a:p>
          <a:endParaRPr lang="en-US" sz="700">
            <a:latin typeface="DanaFaNum" pitchFamily="2" charset="-78"/>
            <a:cs typeface="DanaFaNum" pitchFamily="2" charset="-78"/>
          </a:endParaRPr>
        </a:p>
      </dgm:t>
    </dgm:pt>
    <dgm:pt modelId="{2F4FAB38-EF78-4AC7-9E57-95A7C196B867}" type="sibTrans" cxnId="{71A0BFEF-71AA-4366-B390-55B4D7551567}">
      <dgm:prSet/>
      <dgm:spPr/>
      <dgm:t>
        <a:bodyPr/>
        <a:lstStyle/>
        <a:p>
          <a:endParaRPr lang="en-US" sz="700">
            <a:latin typeface="DanaFaNum" pitchFamily="2" charset="-78"/>
            <a:cs typeface="DanaFaNum" pitchFamily="2" charset="-78"/>
          </a:endParaRPr>
        </a:p>
      </dgm:t>
    </dgm:pt>
    <dgm:pt modelId="{4DAE0FC8-A243-484E-9890-4D798453F8FB}">
      <dgm:prSet custT="1"/>
      <dgm:spPr/>
      <dgm:t>
        <a:bodyPr/>
        <a:lstStyle/>
        <a:p>
          <a:pPr algn="r" rtl="0"/>
          <a:r>
            <a:rPr lang="en-US" sz="700">
              <a:latin typeface="DanaFaNum" pitchFamily="2" charset="-78"/>
              <a:cs typeface="DanaFaNum" pitchFamily="2" charset="-78"/>
            </a:rPr>
            <a:t>Validate tickets and control service use at entry</a:t>
          </a:r>
          <a:endParaRPr lang="en-US" sz="700">
            <a:latin typeface="DanaFaNum" pitchFamily="2" charset="-78"/>
            <a:cs typeface="DanaFaNum" pitchFamily="2" charset="-78"/>
          </a:endParaRPr>
        </a:p>
      </dgm:t>
    </dgm:pt>
    <dgm:pt modelId="{7C7474D4-785B-4563-A005-F23DE18F8951}" type="parTrans" cxnId="{DFF82F4D-5AB7-4443-BF52-FAB8143E3001}">
      <dgm:prSet/>
      <dgm:spPr/>
      <dgm:t>
        <a:bodyPr/>
        <a:lstStyle/>
        <a:p>
          <a:endParaRPr lang="en-US" sz="700">
            <a:latin typeface="DanaFaNum" pitchFamily="2" charset="-78"/>
            <a:cs typeface="DanaFaNum" pitchFamily="2" charset="-78"/>
          </a:endParaRPr>
        </a:p>
      </dgm:t>
    </dgm:pt>
    <dgm:pt modelId="{88ED17DB-8BD7-4AB0-9E16-AFACBC4703A2}" type="sibTrans" cxnId="{DFF82F4D-5AB7-4443-BF52-FAB8143E3001}">
      <dgm:prSet/>
      <dgm:spPr/>
      <dgm:t>
        <a:bodyPr/>
        <a:lstStyle/>
        <a:p>
          <a:endParaRPr lang="en-US" sz="700">
            <a:latin typeface="DanaFaNum" pitchFamily="2" charset="-78"/>
            <a:cs typeface="DanaFaNum" pitchFamily="2" charset="-78"/>
          </a:endParaRPr>
        </a:p>
      </dgm:t>
    </dgm:pt>
    <dgm:pt modelId="{D10216DF-3915-49D5-987C-164225F16665}">
      <dgm:prSet custT="1"/>
      <dgm:spPr/>
      <dgm:t>
        <a:bodyPr latinLnBrk="0"/>
        <a:lstStyle/>
        <a:p>
          <a:pPr algn="ctr" rtl="0"/>
          <a:r>
            <a:rPr lang="en-US" sz="700" b="1">
              <a:latin typeface="DanaFaNum" pitchFamily="2" charset="-78"/>
              <a:cs typeface="DanaFaNum" pitchFamily="2" charset="-78"/>
            </a:rPr>
            <a:t>Finance and operations staff</a:t>
          </a:r>
          <a:endParaRPr lang="en-US" sz="700">
            <a:latin typeface="DanaFaNum" pitchFamily="2" charset="-78"/>
            <a:cs typeface="DanaFaNum" pitchFamily="2" charset="-78"/>
          </a:endParaRPr>
        </a:p>
      </dgm:t>
    </dgm:pt>
    <dgm:pt modelId="{7F9D0EF7-A70F-4EFE-AFAA-E0B2C1151E31}" type="parTrans" cxnId="{226BFD99-3869-4A27-B606-FAA95C01C44A}">
      <dgm:prSet/>
      <dgm:spPr/>
      <dgm:t>
        <a:bodyPr/>
        <a:lstStyle/>
        <a:p>
          <a:endParaRPr lang="en-US" sz="700">
            <a:latin typeface="DanaFaNum" pitchFamily="2" charset="-78"/>
            <a:cs typeface="DanaFaNum" pitchFamily="2" charset="-78"/>
          </a:endParaRPr>
        </a:p>
      </dgm:t>
    </dgm:pt>
    <dgm:pt modelId="{365176E7-D798-4ECB-BE87-B9CD568F5CEC}" type="sibTrans" cxnId="{226BFD99-3869-4A27-B606-FAA95C01C44A}">
      <dgm:prSet/>
      <dgm:spPr/>
      <dgm:t>
        <a:bodyPr/>
        <a:lstStyle/>
        <a:p>
          <a:endParaRPr lang="en-US" sz="700">
            <a:latin typeface="DanaFaNum" pitchFamily="2" charset="-78"/>
            <a:cs typeface="DanaFaNum" pitchFamily="2" charset="-78"/>
          </a:endParaRPr>
        </a:p>
      </dgm:t>
    </dgm:pt>
    <dgm:pt modelId="{ADBB048B-F080-4035-8630-7163BC361FDC}">
      <dgm:prSet custT="1"/>
      <dgm:spPr/>
      <dgm:t>
        <a:bodyPr/>
        <a:lstStyle/>
        <a:p>
          <a:pPr algn="r" rtl="0"/>
          <a:r>
            <a:rPr lang="en-US" sz="700">
              <a:latin typeface="DanaFaNum" pitchFamily="2" charset="-78"/>
              <a:cs typeface="DanaFaNum" pitchFamily="2" charset="-78"/>
            </a:rPr>
            <a:t>Review transactions, sales records, settlements, and performance reports.</a:t>
          </a:r>
          <a:endParaRPr lang="en-US" sz="700">
            <a:latin typeface="DanaFaNum" pitchFamily="2" charset="-78"/>
            <a:cs typeface="DanaFaNum" pitchFamily="2" charset="-78"/>
          </a:endParaRPr>
        </a:p>
      </dgm:t>
    </dgm:pt>
    <dgm:pt modelId="{DFE34BB2-DCEE-457D-8C3E-F558803035A0}" type="parTrans" cxnId="{9B75F654-4567-4163-B923-C4DF392C66C0}">
      <dgm:prSet/>
      <dgm:spPr/>
      <dgm:t>
        <a:bodyPr/>
        <a:lstStyle/>
        <a:p>
          <a:endParaRPr lang="en-US" sz="700">
            <a:latin typeface="DanaFaNum" pitchFamily="2" charset="-78"/>
            <a:cs typeface="DanaFaNum" pitchFamily="2" charset="-78"/>
          </a:endParaRPr>
        </a:p>
      </dgm:t>
    </dgm:pt>
    <dgm:pt modelId="{A3F9B52F-2EBD-4FCA-8750-E54B964BBA5E}" type="sibTrans" cxnId="{9B75F654-4567-4163-B923-C4DF392C66C0}">
      <dgm:prSet/>
      <dgm:spPr/>
      <dgm:t>
        <a:bodyPr/>
        <a:lstStyle/>
        <a:p>
          <a:endParaRPr lang="en-US"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AABE22C4-78D4-4FB4-917F-46B5FF2AD91A}" type="pres">
      <dgm:prSet presAssocID="{223AD3C2-9906-4E66-9384-C278C83CAA5D}" presName="posSpace" presStyleCnt="0"/>
      <dgm:spPr/>
    </dgm:pt>
    <dgm:pt modelId="{4C8CC7A7-395F-48D4-9D23-CCE360714FD0}" type="pres">
      <dgm:prSet presAssocID="{223AD3C2-9906-4E66-9384-C278C83CAA5D}" presName="vertFlow" presStyleCnt="0"/>
      <dgm:spPr/>
    </dgm:pt>
    <dgm:pt modelId="{18D8490B-6618-4DB0-8ACE-2537998B9190}" type="pres">
      <dgm:prSet presAssocID="{223AD3C2-9906-4E66-9384-C278C83CAA5D}" presName="topSpace" presStyleCnt="0"/>
      <dgm:spPr/>
    </dgm:pt>
    <dgm:pt modelId="{5EA3A7D9-FD7C-4A04-8527-4C6A1C256FE9}" type="pres">
      <dgm:prSet presAssocID="{223AD3C2-9906-4E66-9384-C278C83CAA5D}" presName="firstComp" presStyleCnt="0"/>
      <dgm:spPr/>
    </dgm:pt>
    <dgm:pt modelId="{F016C978-03C9-47AE-ACD4-027DCC9ACAB2}" type="pres">
      <dgm:prSet presAssocID="{223AD3C2-9906-4E66-9384-C278C83CAA5D}" presName="firstChild" presStyleLbl="bgAccFollowNode1" presStyleIdx="0" presStyleCnt="2"/>
      <dgm:spPr/>
    </dgm:pt>
    <dgm:pt modelId="{8BB0482E-98B5-4843-BE0F-B9E6C7E87239}" type="pres">
      <dgm:prSet presAssocID="{223AD3C2-9906-4E66-9384-C278C83CAA5D}" presName="firstChildTx" presStyleLbl="bgAccFollowNode1" presStyleIdx="0" presStyleCnt="2">
        <dgm:presLayoutVars>
          <dgm:bulletEnabled val="1"/>
        </dgm:presLayoutVars>
      </dgm:prSet>
      <dgm:spPr/>
    </dgm:pt>
    <dgm:pt modelId="{FD3BBA49-730A-4B5F-ABB5-D97411EA488B}" type="pres">
      <dgm:prSet presAssocID="{223AD3C2-9906-4E66-9384-C278C83CAA5D}" presName="negSpace" presStyleCnt="0"/>
      <dgm:spPr/>
    </dgm:pt>
    <dgm:pt modelId="{86098F6D-CD33-452C-BFEB-4FFF9D5559E9}" type="pres">
      <dgm:prSet presAssocID="{223AD3C2-9906-4E66-9384-C278C83CAA5D}" presName="circle" presStyleLbl="node1" presStyleIdx="0" presStyleCnt="2"/>
      <dgm:spPr/>
    </dgm:pt>
    <dgm:pt modelId="{AEB95498-3A64-407F-82FB-83BED0C63B71}" type="pres">
      <dgm:prSet presAssocID="{2F4FAB38-EF78-4AC7-9E57-95A7C196B867}" presName="transSpace" presStyleCnt="0"/>
      <dgm:spPr/>
    </dgm:pt>
    <dgm:pt modelId="{33E1BC7E-0BB3-4C28-B558-73892A94212B}" type="pres">
      <dgm:prSet presAssocID="{D10216DF-3915-49D5-987C-164225F16665}" presName="posSpace" presStyleCnt="0"/>
      <dgm:spPr/>
    </dgm:pt>
    <dgm:pt modelId="{D719AD9D-B7C0-4ABA-AA05-324BAFDBDB86}" type="pres">
      <dgm:prSet presAssocID="{D10216DF-3915-49D5-987C-164225F16665}" presName="vertFlow" presStyleCnt="0"/>
      <dgm:spPr/>
    </dgm:pt>
    <dgm:pt modelId="{5FCD0D3B-2F3A-40F5-95FB-817517A58676}" type="pres">
      <dgm:prSet presAssocID="{D10216DF-3915-49D5-987C-164225F16665}" presName="topSpace" presStyleCnt="0"/>
      <dgm:spPr/>
    </dgm:pt>
    <dgm:pt modelId="{777DDD05-22B0-417D-B4DA-EA99EDBAE0AA}" type="pres">
      <dgm:prSet presAssocID="{D10216DF-3915-49D5-987C-164225F16665}" presName="firstComp" presStyleCnt="0"/>
      <dgm:spPr/>
    </dgm:pt>
    <dgm:pt modelId="{C8B6E07E-AE12-4CC8-8596-4444994867E4}" type="pres">
      <dgm:prSet presAssocID="{D10216DF-3915-49D5-987C-164225F16665}" presName="firstChild" presStyleLbl="bgAccFollowNode1" presStyleIdx="1" presStyleCnt="2"/>
      <dgm:spPr/>
    </dgm:pt>
    <dgm:pt modelId="{3675E160-BADD-464A-A0BD-D5B7BE77B381}" type="pres">
      <dgm:prSet presAssocID="{D10216DF-3915-49D5-987C-164225F16665}" presName="firstChildTx" presStyleLbl="bgAccFollowNode1" presStyleIdx="1" presStyleCnt="2">
        <dgm:presLayoutVars>
          <dgm:bulletEnabled val="1"/>
        </dgm:presLayoutVars>
      </dgm:prSet>
      <dgm:spPr/>
    </dgm:pt>
    <dgm:pt modelId="{FA77059C-65C2-4B1F-B8A4-F32D53D279D2}" type="pres">
      <dgm:prSet presAssocID="{D10216DF-3915-49D5-987C-164225F16665}" presName="negSpace" presStyleCnt="0"/>
      <dgm:spPr/>
    </dgm:pt>
    <dgm:pt modelId="{50B92485-9458-44E6-8FA5-50F0FD75598F}" type="pres">
      <dgm:prSet presAssocID="{D10216DF-3915-49D5-987C-164225F16665}" presName="circle" presStyleLbl="node1" presStyleIdx="1" presStyleCnt="2"/>
      <dgm:spPr/>
    </dgm:pt>
  </dgm:ptLst>
  <dgm:cxnLst>
    <dgm:cxn modelId="{4108BF6A-24F7-4541-A205-102FCFC557D9}" type="presOf" srcId="{ADBB048B-F080-4035-8630-7163BC361FDC}" destId="{3675E160-BADD-464A-A0BD-D5B7BE77B381}" srcOrd="1" destOrd="0" presId="urn:microsoft.com/office/officeart/2005/8/layout/hList9"/>
    <dgm:cxn modelId="{DFF82F4D-5AB7-4443-BF52-FAB8143E3001}" srcId="{223AD3C2-9906-4E66-9384-C278C83CAA5D}" destId="{4DAE0FC8-A243-484E-9890-4D798453F8FB}" srcOrd="0" destOrd="0" parTransId="{7C7474D4-785B-4563-A005-F23DE18F8951}" sibTransId="{88ED17DB-8BD7-4AB0-9E16-AFACBC4703A2}"/>
    <dgm:cxn modelId="{9B75F654-4567-4163-B923-C4DF392C66C0}" srcId="{D10216DF-3915-49D5-987C-164225F16665}" destId="{ADBB048B-F080-4035-8630-7163BC361FDC}" srcOrd="0" destOrd="0" parTransId="{DFE34BB2-DCEE-457D-8C3E-F558803035A0}" sibTransId="{A3F9B52F-2EBD-4FCA-8750-E54B964BBA5E}"/>
    <dgm:cxn modelId="{226BFD99-3869-4A27-B606-FAA95C01C44A}" srcId="{310F6C67-7405-4EA1-AAE5-E9EB1DE5BD85}" destId="{D10216DF-3915-49D5-987C-164225F16665}" srcOrd="1" destOrd="0" parTransId="{7F9D0EF7-A70F-4EFE-AFAA-E0B2C1151E31}" sibTransId="{365176E7-D798-4ECB-BE87-B9CD568F5CEC}"/>
    <dgm:cxn modelId="{0CC3E8A4-EBBE-4758-9560-36ADD9C2300F}" type="presOf" srcId="{310F6C67-7405-4EA1-AAE5-E9EB1DE5BD85}" destId="{62225415-4CC5-4D78-BFBB-A97E3FB1148C}" srcOrd="0" destOrd="0" presId="urn:microsoft.com/office/officeart/2005/8/layout/hList9"/>
    <dgm:cxn modelId="{73C93FA5-4405-4C9E-9FAC-443D76A135D8}" type="presOf" srcId="{ADBB048B-F080-4035-8630-7163BC361FDC}" destId="{C8B6E07E-AE12-4CC8-8596-4444994867E4}" srcOrd="0" destOrd="0" presId="urn:microsoft.com/office/officeart/2005/8/layout/hList9"/>
    <dgm:cxn modelId="{EB8E3BDB-77C7-4124-A168-AF9A4F436276}" type="presOf" srcId="{4DAE0FC8-A243-484E-9890-4D798453F8FB}" destId="{F016C978-03C9-47AE-ACD4-027DCC9ACAB2}" srcOrd="0" destOrd="0" presId="urn:microsoft.com/office/officeart/2005/8/layout/hList9"/>
    <dgm:cxn modelId="{89CFDADF-2711-4E3F-A33F-D355A8A4E8F2}" type="presOf" srcId="{4DAE0FC8-A243-484E-9890-4D798453F8FB}" destId="{8BB0482E-98B5-4843-BE0F-B9E6C7E87239}" srcOrd="1" destOrd="0" presId="urn:microsoft.com/office/officeart/2005/8/layout/hList9"/>
    <dgm:cxn modelId="{C5E801E3-925E-4D87-9283-68C4ACB481CA}" type="presOf" srcId="{223AD3C2-9906-4E66-9384-C278C83CAA5D}" destId="{86098F6D-CD33-452C-BFEB-4FFF9D5559E9}" srcOrd="0" destOrd="0" presId="urn:microsoft.com/office/officeart/2005/8/layout/hList9"/>
    <dgm:cxn modelId="{52BD91EF-299A-49DC-A590-A63F6D373E8F}" type="presOf" srcId="{D10216DF-3915-49D5-987C-164225F16665}" destId="{50B92485-9458-44E6-8FA5-50F0FD75598F}" srcOrd="0" destOrd="0" presId="urn:microsoft.com/office/officeart/2005/8/layout/hList9"/>
    <dgm:cxn modelId="{71A0BFEF-71AA-4366-B390-55B4D7551567}" srcId="{310F6C67-7405-4EA1-AAE5-E9EB1DE5BD85}" destId="{223AD3C2-9906-4E66-9384-C278C83CAA5D}" srcOrd="0" destOrd="0" parTransId="{C8A19062-92DB-4130-93A3-CBA6C30F0E66}" sibTransId="{2F4FAB38-EF78-4AC7-9E57-95A7C196B867}"/>
    <dgm:cxn modelId="{416F3634-BDD7-4921-BF22-CF23C205BA34}" type="presParOf" srcId="{62225415-4CC5-4D78-BFBB-A97E3FB1148C}" destId="{AABE22C4-78D4-4FB4-917F-46B5FF2AD91A}" srcOrd="0" destOrd="0" presId="urn:microsoft.com/office/officeart/2005/8/layout/hList9"/>
    <dgm:cxn modelId="{3637068C-0D3A-4B7D-A33A-AACA74A2C64C}" type="presParOf" srcId="{62225415-4CC5-4D78-BFBB-A97E3FB1148C}" destId="{4C8CC7A7-395F-48D4-9D23-CCE360714FD0}" srcOrd="1" destOrd="0" presId="urn:microsoft.com/office/officeart/2005/8/layout/hList9"/>
    <dgm:cxn modelId="{E30F2592-C70C-4FB6-B3A4-A1304AE7CBDF}" type="presParOf" srcId="{4C8CC7A7-395F-48D4-9D23-CCE360714FD0}" destId="{18D8490B-6618-4DB0-8ACE-2537998B9190}" srcOrd="0" destOrd="0" presId="urn:microsoft.com/office/officeart/2005/8/layout/hList9"/>
    <dgm:cxn modelId="{BD850712-19FC-4518-A8A9-EA3FDBFA58D5}" type="presParOf" srcId="{4C8CC7A7-395F-48D4-9D23-CCE360714FD0}" destId="{5EA3A7D9-FD7C-4A04-8527-4C6A1C256FE9}" srcOrd="1" destOrd="0" presId="urn:microsoft.com/office/officeart/2005/8/layout/hList9"/>
    <dgm:cxn modelId="{9FEDAACB-A97F-4955-B239-9BB525083B7D}" type="presParOf" srcId="{5EA3A7D9-FD7C-4A04-8527-4C6A1C256FE9}" destId="{F016C978-03C9-47AE-ACD4-027DCC9ACAB2}" srcOrd="0" destOrd="0" presId="urn:microsoft.com/office/officeart/2005/8/layout/hList9"/>
    <dgm:cxn modelId="{D822E0A1-5A19-456B-A8B8-5F8089E4F841}" type="presParOf" srcId="{5EA3A7D9-FD7C-4A04-8527-4C6A1C256FE9}" destId="{8BB0482E-98B5-4843-BE0F-B9E6C7E87239}" srcOrd="1" destOrd="0" presId="urn:microsoft.com/office/officeart/2005/8/layout/hList9"/>
    <dgm:cxn modelId="{73A6FBB2-7E5D-4DF0-A2F8-DCEFA6784E9B}" type="presParOf" srcId="{62225415-4CC5-4D78-BFBB-A97E3FB1148C}" destId="{FD3BBA49-730A-4B5F-ABB5-D97411EA488B}" srcOrd="2" destOrd="0" presId="urn:microsoft.com/office/officeart/2005/8/layout/hList9"/>
    <dgm:cxn modelId="{30E371A8-FB98-4CBB-BA1D-5DA067A7ECEE}" type="presParOf" srcId="{62225415-4CC5-4D78-BFBB-A97E3FB1148C}" destId="{86098F6D-CD33-452C-BFEB-4FFF9D5559E9}" srcOrd="3" destOrd="0" presId="urn:microsoft.com/office/officeart/2005/8/layout/hList9"/>
    <dgm:cxn modelId="{5F57D077-8A79-4F30-A8D9-5DFF2F68159E}" type="presParOf" srcId="{62225415-4CC5-4D78-BFBB-A97E3FB1148C}" destId="{AEB95498-3A64-407F-82FB-83BED0C63B71}" srcOrd="4" destOrd="0" presId="urn:microsoft.com/office/officeart/2005/8/layout/hList9"/>
    <dgm:cxn modelId="{07F8F2DB-719B-4BEB-8D94-B799B62FC940}" type="presParOf" srcId="{62225415-4CC5-4D78-BFBB-A97E3FB1148C}" destId="{33E1BC7E-0BB3-4C28-B558-73892A94212B}" srcOrd="5" destOrd="0" presId="urn:microsoft.com/office/officeart/2005/8/layout/hList9"/>
    <dgm:cxn modelId="{0627364A-BDE9-4464-9BDB-C9033C3E5CE8}" type="presParOf" srcId="{62225415-4CC5-4D78-BFBB-A97E3FB1148C}" destId="{D719AD9D-B7C0-4ABA-AA05-324BAFDBDB86}" srcOrd="6" destOrd="0" presId="urn:microsoft.com/office/officeart/2005/8/layout/hList9"/>
    <dgm:cxn modelId="{64354A8A-83C1-437B-9731-5E7E4D128CFA}" type="presParOf" srcId="{D719AD9D-B7C0-4ABA-AA05-324BAFDBDB86}" destId="{5FCD0D3B-2F3A-40F5-95FB-817517A58676}" srcOrd="0" destOrd="0" presId="urn:microsoft.com/office/officeart/2005/8/layout/hList9"/>
    <dgm:cxn modelId="{704810FB-7F9E-47FC-9B9B-27AACE8F5E52}" type="presParOf" srcId="{D719AD9D-B7C0-4ABA-AA05-324BAFDBDB86}" destId="{777DDD05-22B0-417D-B4DA-EA99EDBAE0AA}" srcOrd="1" destOrd="0" presId="urn:microsoft.com/office/officeart/2005/8/layout/hList9"/>
    <dgm:cxn modelId="{F6579E86-9537-4C9A-AFCE-96578C6629DE}" type="presParOf" srcId="{777DDD05-22B0-417D-B4DA-EA99EDBAE0AA}" destId="{C8B6E07E-AE12-4CC8-8596-4444994867E4}" srcOrd="0" destOrd="0" presId="urn:microsoft.com/office/officeart/2005/8/layout/hList9"/>
    <dgm:cxn modelId="{ACAADF82-CEB7-4EC8-97DE-5EB881BDD6D6}" type="presParOf" srcId="{777DDD05-22B0-417D-B4DA-EA99EDBAE0AA}" destId="{3675E160-BADD-464A-A0BD-D5B7BE77B381}" srcOrd="1" destOrd="0" presId="urn:microsoft.com/office/officeart/2005/8/layout/hList9"/>
    <dgm:cxn modelId="{95B8C713-B283-45F8-B67E-A2744B9B07A7}" type="presParOf" srcId="{62225415-4CC5-4D78-BFBB-A97E3FB1148C}" destId="{FA77059C-65C2-4B1F-B8A4-F32D53D279D2}" srcOrd="7" destOrd="0" presId="urn:microsoft.com/office/officeart/2005/8/layout/hList9"/>
    <dgm:cxn modelId="{3A2DC05A-0969-4425-8EA3-42920F71F89C}" type="presParOf" srcId="{62225415-4CC5-4D78-BFBB-A97E3FB1148C}" destId="{50B92485-9458-44E6-8FA5-50F0FD75598F}" srcOrd="8" destOrd="0" presId="urn:microsoft.com/office/officeart/2005/8/layout/hList9"/>
  </dgm:cxnLst>
  <dgm:bg/>
  <dgm:whole/>
  <dgm:extLst>
    <a:ext uri="http://schemas.microsoft.com/office/drawing/2008/diagram">
      <dsp:dataModelExt xmlns:dsp="http://schemas.microsoft.com/office/drawing/2008/diagram" relId="rId115"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800" b="1">
              <a:latin typeface="DanaFaNum" pitchFamily="2" charset="-78"/>
              <a:cs typeface="DanaFaNum" pitchFamily="2" charset="-78"/>
            </a:rPr>
            <a:t>Online store customers</a:t>
          </a:r>
          <a:endParaRPr lang="en-US" sz="8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8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800">
            <a:latin typeface="DanaFaNum" pitchFamily="2" charset="-78"/>
            <a:cs typeface="DanaFaNum" pitchFamily="2" charset="-78"/>
          </a:endParaRPr>
        </a:p>
      </dgm:t>
    </dgm:pt>
    <dgm:pt modelId="{DDF42A80-4163-4798-8247-CEF4B7C9D37E}">
      <dgm:prSet phldrT="[Text]" custT="1"/>
      <dgm:spPr/>
      <dgm:t>
        <a:bodyPr/>
        <a:lstStyle/>
        <a:p>
          <a:pPr algn="r" rtl="0"/>
          <a:r>
            <a:rPr lang="en-US" sz="800">
              <a:latin typeface="DanaFaNum" pitchFamily="2" charset="-78"/>
              <a:cs typeface="DanaFaNum" pitchFamily="2" charset="-78"/>
            </a:rPr>
            <a:t>Search for goods, compare products, place orders, and track purchases</a:t>
          </a:r>
          <a:endParaRPr lang="en-US" sz="8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8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800">
            <a:latin typeface="DanaFaNum" pitchFamily="2" charset="-78"/>
            <a:cs typeface="DanaFaNum" pitchFamily="2" charset="-78"/>
          </a:endParaRPr>
        </a:p>
      </dgm:t>
    </dgm:pt>
    <dgm:pt modelId="{074A7917-C74D-4E87-97ED-24A76BA9F39A}">
      <dgm:prSet phldrT="[Text]" custT="1"/>
      <dgm:spPr/>
      <dgm:t>
        <a:bodyPr latinLnBrk="0"/>
        <a:lstStyle/>
        <a:p>
          <a:pPr algn="ctr" rtl="0"/>
          <a:r>
            <a:rPr lang="en-US" sz="800" b="1">
              <a:latin typeface="DanaFaNum" pitchFamily="2" charset="-78"/>
              <a:cs typeface="DanaFaNum" pitchFamily="2" charset="-78"/>
            </a:rPr>
            <a:t>Vendors and suppliers</a:t>
          </a:r>
          <a:endParaRPr lang="en-US" sz="8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8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8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800">
              <a:latin typeface="DanaFaNum" pitchFamily="2" charset="-78"/>
              <a:cs typeface="DanaFaNum" pitchFamily="2" charset="-78"/>
            </a:rPr>
            <a:t>Manage products, stock, pricing, discounts, and orders</a:t>
          </a:r>
          <a:endParaRPr lang="en-US" sz="8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8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800">
            <a:latin typeface="DanaFaNum" pitchFamily="2" charset="-78"/>
            <a:cs typeface="DanaFaNum" pitchFamily="2" charset="-78"/>
          </a:endParaRPr>
        </a:p>
      </dgm:t>
    </dgm:pt>
    <dgm:pt modelId="{483A2AF3-B10E-41BE-BA9D-14661AAFACD4}">
      <dgm:prSet custT="1"/>
      <dgm:spPr/>
      <dgm:t>
        <a:bodyPr latinLnBrk="0"/>
        <a:lstStyle/>
        <a:p>
          <a:r>
            <a:rPr lang="en-US" sz="800" b="1">
              <a:latin typeface="DanaFaNum" pitchFamily="2" charset="-78"/>
              <a:cs typeface="DanaFaNum" pitchFamily="2" charset="-78"/>
            </a:rPr>
            <a:t>Store and marketplace managers</a:t>
          </a:r>
          <a:endParaRPr lang="en-US" sz="800">
            <a:latin typeface="DanaFaNum" pitchFamily="2" charset="-78"/>
            <a:cs typeface="DanaFaNum" pitchFamily="2" charset="-78"/>
          </a:endParaRPr>
        </a:p>
      </dgm:t>
    </dgm:pt>
    <dgm:pt modelId="{6D9FA3B3-302F-46FC-A8BF-5F7E0B964000}" type="parTrans" cxnId="{AFEB9AB8-359B-4E7F-9433-574369D78436}">
      <dgm:prSet/>
      <dgm:spPr/>
      <dgm:t>
        <a:bodyPr/>
        <a:lstStyle/>
        <a:p>
          <a:endParaRPr lang="en-US" sz="800">
            <a:latin typeface="DanaFaNum" pitchFamily="2" charset="-78"/>
            <a:cs typeface="DanaFaNum" pitchFamily="2" charset="-78"/>
          </a:endParaRPr>
        </a:p>
      </dgm:t>
    </dgm:pt>
    <dgm:pt modelId="{F6B4FC4F-D2C9-46F2-8614-12070D1BFF9E}" type="sibTrans" cxnId="{AFEB9AB8-359B-4E7F-9433-574369D78436}">
      <dgm:prSet/>
      <dgm:spPr/>
      <dgm:t>
        <a:bodyPr/>
        <a:lstStyle/>
        <a:p>
          <a:endParaRPr lang="en-US" sz="800">
            <a:latin typeface="DanaFaNum" pitchFamily="2" charset="-78"/>
            <a:cs typeface="DanaFaNum" pitchFamily="2" charset="-78"/>
          </a:endParaRPr>
        </a:p>
      </dgm:t>
    </dgm:pt>
    <dgm:pt modelId="{F0D0EA71-E24E-4E71-8B3A-346B3A08187F}">
      <dgm:prSet custT="1"/>
      <dgm:spPr/>
      <dgm:t>
        <a:bodyPr/>
        <a:lstStyle/>
        <a:p>
          <a:r>
            <a:rPr lang="en-US" sz="800">
              <a:latin typeface="DanaFaNum" pitchFamily="2" charset="-78"/>
              <a:cs typeface="DanaFaNum" pitchFamily="2" charset="-78"/>
            </a:rPr>
            <a:t>Monitor vendors, orders, inventory, and overall performance</a:t>
          </a:r>
          <a:endParaRPr lang="en-US" sz="800">
            <a:latin typeface="DanaFaNum" pitchFamily="2" charset="-78"/>
            <a:cs typeface="DanaFaNum" pitchFamily="2" charset="-78"/>
          </a:endParaRPr>
        </a:p>
      </dgm:t>
    </dgm:pt>
    <dgm:pt modelId="{12808367-2F8D-438C-BA6D-155F8DA7B933}" type="parTrans" cxnId="{79055360-569E-4039-9168-38177ADCCA90}">
      <dgm:prSet/>
      <dgm:spPr/>
      <dgm:t>
        <a:bodyPr/>
        <a:lstStyle/>
        <a:p>
          <a:endParaRPr lang="en-US" sz="800">
            <a:latin typeface="DanaFaNum" pitchFamily="2" charset="-78"/>
            <a:cs typeface="DanaFaNum" pitchFamily="2" charset="-78"/>
          </a:endParaRPr>
        </a:p>
      </dgm:t>
    </dgm:pt>
    <dgm:pt modelId="{61296CE7-02AA-45C2-85EF-0B92F987CF06}" type="sibTrans" cxnId="{79055360-569E-4039-9168-38177ADCCA90}">
      <dgm:prSet/>
      <dgm:spPr/>
      <dgm:t>
        <a:bodyPr/>
        <a:lstStyle/>
        <a:p>
          <a:endParaRPr lang="en-US" sz="8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65D4BD03-64E9-49D3-8925-037EA344C802}" type="pres">
      <dgm:prSet presAssocID="{04B6526A-34E7-4052-8235-7EF57FCEDFF5}" presName="transSpace" presStyleCnt="0"/>
      <dgm:spPr/>
    </dgm:pt>
    <dgm:pt modelId="{96B6AFD3-56D2-42C8-9AAA-8145C48FAD7A}" type="pres">
      <dgm:prSet presAssocID="{483A2AF3-B10E-41BE-BA9D-14661AAFACD4}" presName="posSpace" presStyleCnt="0"/>
      <dgm:spPr/>
    </dgm:pt>
    <dgm:pt modelId="{D7F0838C-6E2C-4C8E-A69B-EAB67EBEA11B}" type="pres">
      <dgm:prSet presAssocID="{483A2AF3-B10E-41BE-BA9D-14661AAFACD4}" presName="vertFlow" presStyleCnt="0"/>
      <dgm:spPr/>
    </dgm:pt>
    <dgm:pt modelId="{45D35CEF-FA47-4732-9F60-FCB253EBEB0F}" type="pres">
      <dgm:prSet presAssocID="{483A2AF3-B10E-41BE-BA9D-14661AAFACD4}" presName="topSpace" presStyleCnt="0"/>
      <dgm:spPr/>
    </dgm:pt>
    <dgm:pt modelId="{A0FFEEA8-DB23-4C26-8B90-3086E84ADF23}" type="pres">
      <dgm:prSet presAssocID="{483A2AF3-B10E-41BE-BA9D-14661AAFACD4}" presName="firstComp" presStyleCnt="0"/>
      <dgm:spPr/>
    </dgm:pt>
    <dgm:pt modelId="{BF3B4014-90F4-46C5-9825-B7B06DF79F56}" type="pres">
      <dgm:prSet presAssocID="{483A2AF3-B10E-41BE-BA9D-14661AAFACD4}" presName="firstChild" presStyleLbl="bgAccFollowNode1" presStyleIdx="2" presStyleCnt="3"/>
      <dgm:spPr/>
    </dgm:pt>
    <dgm:pt modelId="{442F98A3-1897-4821-9959-5EE393D975F2}" type="pres">
      <dgm:prSet presAssocID="{483A2AF3-B10E-41BE-BA9D-14661AAFACD4}" presName="firstChildTx" presStyleLbl="bgAccFollowNode1" presStyleIdx="2" presStyleCnt="3">
        <dgm:presLayoutVars>
          <dgm:bulletEnabled val="1"/>
        </dgm:presLayoutVars>
      </dgm:prSet>
      <dgm:spPr/>
    </dgm:pt>
    <dgm:pt modelId="{E901F08C-96B6-4E8E-9447-48F54D85A989}" type="pres">
      <dgm:prSet presAssocID="{483A2AF3-B10E-41BE-BA9D-14661AAFACD4}" presName="negSpace" presStyleCnt="0"/>
      <dgm:spPr/>
    </dgm:pt>
    <dgm:pt modelId="{790CFC48-EE58-4F3C-BFB4-82D9BE32F4DB}" type="pres">
      <dgm:prSet presAssocID="{483A2AF3-B10E-41BE-BA9D-14661AAFACD4}"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CEBB1F5C-3A45-4818-A9CF-775345062936}" type="presOf" srcId="{483A2AF3-B10E-41BE-BA9D-14661AAFACD4}" destId="{790CFC48-EE58-4F3C-BFB4-82D9BE32F4DB}" srcOrd="0" destOrd="0" presId="urn:microsoft.com/office/officeart/2005/8/layout/hList9"/>
    <dgm:cxn modelId="{79055360-569E-4039-9168-38177ADCCA90}" srcId="{483A2AF3-B10E-41BE-BA9D-14661AAFACD4}" destId="{F0D0EA71-E24E-4E71-8B3A-346B3A08187F}" srcOrd="0" destOrd="0" parTransId="{12808367-2F8D-438C-BA6D-155F8DA7B933}" sibTransId="{61296CE7-02AA-45C2-85EF-0B92F987CF06}"/>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AFEB9AB8-359B-4E7F-9433-574369D78436}" srcId="{310F6C67-7405-4EA1-AAE5-E9EB1DE5BD85}" destId="{483A2AF3-B10E-41BE-BA9D-14661AAFACD4}" srcOrd="2" destOrd="0" parTransId="{6D9FA3B3-302F-46FC-A8BF-5F7E0B964000}" sibTransId="{F6B4FC4F-D2C9-46F2-8614-12070D1BFF9E}"/>
    <dgm:cxn modelId="{9AFD7BBE-2B4E-4568-96D9-E6CACB5FB11A}" type="presOf" srcId="{F0D0EA71-E24E-4E71-8B3A-346B3A08187F}" destId="{BF3B4014-90F4-46C5-9825-B7B06DF79F56}"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A3354DE9-347F-4EA0-8450-E0FCC0E3D9F9}" type="presOf" srcId="{F0D0EA71-E24E-4E71-8B3A-346B3A08187F}" destId="{442F98A3-1897-4821-9959-5EE393D975F2}" srcOrd="1"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31D3D6B9-309A-4547-8C8A-8B3B5E6EA97F}" type="presParOf" srcId="{62225415-4CC5-4D78-BFBB-A97E3FB1148C}" destId="{65D4BD03-64E9-49D3-8925-037EA344C802}" srcOrd="9" destOrd="0" presId="urn:microsoft.com/office/officeart/2005/8/layout/hList9"/>
    <dgm:cxn modelId="{A7773B71-7608-42F3-8C57-3AEC86E03C70}" type="presParOf" srcId="{62225415-4CC5-4D78-BFBB-A97E3FB1148C}" destId="{96B6AFD3-56D2-42C8-9AAA-8145C48FAD7A}" srcOrd="10" destOrd="0" presId="urn:microsoft.com/office/officeart/2005/8/layout/hList9"/>
    <dgm:cxn modelId="{AF08BBCE-17EB-45AD-A25A-5D02A3E00E01}" type="presParOf" srcId="{62225415-4CC5-4D78-BFBB-A97E3FB1148C}" destId="{D7F0838C-6E2C-4C8E-A69B-EAB67EBEA11B}" srcOrd="11" destOrd="0" presId="urn:microsoft.com/office/officeart/2005/8/layout/hList9"/>
    <dgm:cxn modelId="{194B918C-3F50-4C46-9B60-4E39C82145EA}" type="presParOf" srcId="{D7F0838C-6E2C-4C8E-A69B-EAB67EBEA11B}" destId="{45D35CEF-FA47-4732-9F60-FCB253EBEB0F}" srcOrd="0" destOrd="0" presId="urn:microsoft.com/office/officeart/2005/8/layout/hList9"/>
    <dgm:cxn modelId="{AE375918-457F-44C3-9E80-D89A55CAEC75}" type="presParOf" srcId="{D7F0838C-6E2C-4C8E-A69B-EAB67EBEA11B}" destId="{A0FFEEA8-DB23-4C26-8B90-3086E84ADF23}" srcOrd="1" destOrd="0" presId="urn:microsoft.com/office/officeart/2005/8/layout/hList9"/>
    <dgm:cxn modelId="{15698989-275E-41F1-921F-00876FFB9575}" type="presParOf" srcId="{A0FFEEA8-DB23-4C26-8B90-3086E84ADF23}" destId="{BF3B4014-90F4-46C5-9825-B7B06DF79F56}" srcOrd="0" destOrd="0" presId="urn:microsoft.com/office/officeart/2005/8/layout/hList9"/>
    <dgm:cxn modelId="{4748F925-097B-4DAD-8D0B-9EF0795CB550}" type="presParOf" srcId="{A0FFEEA8-DB23-4C26-8B90-3086E84ADF23}" destId="{442F98A3-1897-4821-9959-5EE393D975F2}" srcOrd="1" destOrd="0" presId="urn:microsoft.com/office/officeart/2005/8/layout/hList9"/>
    <dgm:cxn modelId="{146CB1FB-EFE2-47AB-9CEC-B7D50EACEB6A}" type="presParOf" srcId="{62225415-4CC5-4D78-BFBB-A97E3FB1148C}" destId="{E901F08C-96B6-4E8E-9447-48F54D85A989}" srcOrd="12" destOrd="0" presId="urn:microsoft.com/office/officeart/2005/8/layout/hList9"/>
    <dgm:cxn modelId="{FD93D35C-E621-4E2B-9AEA-EAE33F64BFBB}" type="presParOf" srcId="{62225415-4CC5-4D78-BFBB-A97E3FB1148C}" destId="{790CFC48-EE58-4F3C-BFB4-82D9BE32F4DB}" srcOrd="13" destOrd="0" presId="urn:microsoft.com/office/officeart/2005/8/layout/hList9"/>
  </dgm:cxnLst>
  <dgm:bg/>
  <dgm:whole/>
  <dgm:extLst>
    <a:ext uri="http://schemas.microsoft.com/office/drawing/2008/diagram">
      <dsp:dataModelExt xmlns:dsp="http://schemas.microsoft.com/office/drawing/2008/diagram" relId="rId124"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en-US"/>
        </a:p>
      </dgm:t>
    </dgm:pt>
    <dgm:pt modelId="{19915E90-83E6-44D8-9E02-BE4E13E49C7B}">
      <dgm:prSet phldrT="[Text]" custT="1"/>
      <dgm:spPr/>
      <dgm:t>
        <a:bodyPr latinLnBrk="0"/>
        <a:lstStyle/>
        <a:p>
          <a:pPr algn="ctr" rtl="0"/>
          <a:r>
            <a:rPr lang="en-US" sz="800" b="1">
              <a:latin typeface="DanaFaNum" pitchFamily="2" charset="-78"/>
              <a:cs typeface="DanaFaNum" pitchFamily="2" charset="-78"/>
            </a:rPr>
            <a:t>Order and warehouse operators</a:t>
          </a:r>
          <a:endParaRPr lang="en-US" sz="8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8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800">
            <a:latin typeface="DanaFaNum" pitchFamily="2" charset="-78"/>
            <a:cs typeface="DanaFaNum" pitchFamily="2" charset="-78"/>
          </a:endParaRPr>
        </a:p>
      </dgm:t>
    </dgm:pt>
    <dgm:pt modelId="{DDF42A80-4163-4798-8247-CEF4B7C9D37E}">
      <dgm:prSet phldrT="[Text]" custT="1"/>
      <dgm:spPr/>
      <dgm:t>
        <a:bodyPr/>
        <a:lstStyle/>
        <a:p>
          <a:pPr algn="r" rtl="0"/>
          <a:r>
            <a:rPr lang="en-US" sz="800">
              <a:latin typeface="DanaFaNum" pitchFamily="2" charset="-78"/>
              <a:cs typeface="DanaFaNum" pitchFamily="2" charset="-78"/>
            </a:rPr>
            <a:t>Review orders, prepare goods, and coordinate shipping</a:t>
          </a:r>
          <a:endParaRPr lang="en-US" sz="8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8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800">
            <a:latin typeface="DanaFaNum" pitchFamily="2" charset="-78"/>
            <a:cs typeface="DanaFaNum" pitchFamily="2" charset="-78"/>
          </a:endParaRPr>
        </a:p>
      </dgm:t>
    </dgm:pt>
    <dgm:pt modelId="{074A7917-C74D-4E87-97ED-24A76BA9F39A}">
      <dgm:prSet phldrT="[Text]" custT="1"/>
      <dgm:spPr/>
      <dgm:t>
        <a:bodyPr latinLnBrk="0"/>
        <a:lstStyle/>
        <a:p>
          <a:pPr algn="ctr" rtl="0"/>
          <a:r>
            <a:rPr lang="en-US" sz="800" b="1">
              <a:latin typeface="DanaFaNum" pitchFamily="2" charset="-78"/>
              <a:cs typeface="DanaFaNum" pitchFamily="2" charset="-78"/>
            </a:rPr>
            <a:t>Cashiers in physical stores</a:t>
          </a:r>
          <a:endParaRPr lang="en-US" sz="8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8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8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800">
              <a:latin typeface="DanaFaNum" pitchFamily="2" charset="-78"/>
              <a:cs typeface="DanaFaNum" pitchFamily="2" charset="-78"/>
            </a:rPr>
            <a:t>Record purchases, apply discounts, collect payments, and issue invoices</a:t>
          </a:r>
          <a:endParaRPr lang="en-US" sz="8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8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800">
            <a:latin typeface="DanaFaNum" pitchFamily="2" charset="-78"/>
            <a:cs typeface="DanaFaNum" pitchFamily="2" charset="-78"/>
          </a:endParaRPr>
        </a:p>
      </dgm:t>
    </dgm:pt>
    <dgm:pt modelId="{483A2AF3-B10E-41BE-BA9D-14661AAFACD4}">
      <dgm:prSet custT="1"/>
      <dgm:spPr/>
      <dgm:t>
        <a:bodyPr latinLnBrk="0"/>
        <a:lstStyle/>
        <a:p>
          <a:r>
            <a:rPr lang="en-US" sz="800" b="1">
              <a:latin typeface="DanaFaNum" pitchFamily="2" charset="-78"/>
              <a:cs typeface="DanaFaNum" pitchFamily="2" charset="-78"/>
            </a:rPr>
            <a:t>Finance and marketing staff</a:t>
          </a:r>
          <a:endParaRPr lang="en-US" sz="800">
            <a:latin typeface="DanaFaNum" pitchFamily="2" charset="-78"/>
            <a:cs typeface="DanaFaNum" pitchFamily="2" charset="-78"/>
          </a:endParaRPr>
        </a:p>
      </dgm:t>
    </dgm:pt>
    <dgm:pt modelId="{6D9FA3B3-302F-46FC-A8BF-5F7E0B964000}" type="parTrans" cxnId="{AFEB9AB8-359B-4E7F-9433-574369D78436}">
      <dgm:prSet/>
      <dgm:spPr/>
      <dgm:t>
        <a:bodyPr/>
        <a:lstStyle/>
        <a:p>
          <a:endParaRPr lang="en-US" sz="800">
            <a:latin typeface="DanaFaNum" pitchFamily="2" charset="-78"/>
            <a:cs typeface="DanaFaNum" pitchFamily="2" charset="-78"/>
          </a:endParaRPr>
        </a:p>
      </dgm:t>
    </dgm:pt>
    <dgm:pt modelId="{F6B4FC4F-D2C9-46F2-8614-12070D1BFF9E}" type="sibTrans" cxnId="{AFEB9AB8-359B-4E7F-9433-574369D78436}">
      <dgm:prSet/>
      <dgm:spPr/>
      <dgm:t>
        <a:bodyPr/>
        <a:lstStyle/>
        <a:p>
          <a:endParaRPr lang="en-US" sz="800">
            <a:latin typeface="DanaFaNum" pitchFamily="2" charset="-78"/>
            <a:cs typeface="DanaFaNum" pitchFamily="2" charset="-78"/>
          </a:endParaRPr>
        </a:p>
      </dgm:t>
    </dgm:pt>
    <dgm:pt modelId="{F0D0EA71-E24E-4E71-8B3A-346B3A08187F}">
      <dgm:prSet custT="1"/>
      <dgm:spPr/>
      <dgm:t>
        <a:bodyPr/>
        <a:lstStyle/>
        <a:p>
          <a:r>
            <a:rPr lang="en-US" sz="800">
              <a:latin typeface="DanaFaNum" pitchFamily="2" charset="-78"/>
              <a:cs typeface="DanaFaNum" pitchFamily="2" charset="-78"/>
            </a:rPr>
            <a:t>Review transactions, analyze sales, and manage marketing campaigns</a:t>
          </a:r>
          <a:endParaRPr lang="en-US" sz="800">
            <a:latin typeface="DanaFaNum" pitchFamily="2" charset="-78"/>
            <a:cs typeface="DanaFaNum" pitchFamily="2" charset="-78"/>
          </a:endParaRPr>
        </a:p>
      </dgm:t>
    </dgm:pt>
    <dgm:pt modelId="{12808367-2F8D-438C-BA6D-155F8DA7B933}" type="parTrans" cxnId="{79055360-569E-4039-9168-38177ADCCA90}">
      <dgm:prSet/>
      <dgm:spPr/>
      <dgm:t>
        <a:bodyPr/>
        <a:lstStyle/>
        <a:p>
          <a:endParaRPr lang="en-US" sz="800">
            <a:latin typeface="DanaFaNum" pitchFamily="2" charset="-78"/>
            <a:cs typeface="DanaFaNum" pitchFamily="2" charset="-78"/>
          </a:endParaRPr>
        </a:p>
      </dgm:t>
    </dgm:pt>
    <dgm:pt modelId="{61296CE7-02AA-45C2-85EF-0B92F987CF06}" type="sibTrans" cxnId="{79055360-569E-4039-9168-38177ADCCA90}">
      <dgm:prSet/>
      <dgm:spPr/>
      <dgm:t>
        <a:bodyPr/>
        <a:lstStyle/>
        <a:p>
          <a:endParaRPr lang="en-US" sz="8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3"/>
      <dgm:spPr/>
    </dgm:pt>
    <dgm:pt modelId="{B8B59D4D-E6A3-4ACB-B486-74ABF55A4B78}" type="pres">
      <dgm:prSet presAssocID="{19915E90-83E6-44D8-9E02-BE4E13E49C7B}" presName="firstChildTx" presStyleLbl="bgAccFollowNode1" presStyleIdx="0" presStyleCnt="3">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3"/>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3"/>
      <dgm:spPr/>
    </dgm:pt>
    <dgm:pt modelId="{8DF3BAC0-67D2-41BB-80D0-BB37DED09689}" type="pres">
      <dgm:prSet presAssocID="{074A7917-C74D-4E87-97ED-24A76BA9F39A}" presName="firstChildTx" presStyleLbl="bgAccFollowNode1" presStyleIdx="1" presStyleCnt="3">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3"/>
      <dgm:spPr/>
    </dgm:pt>
    <dgm:pt modelId="{65D4BD03-64E9-49D3-8925-037EA344C802}" type="pres">
      <dgm:prSet presAssocID="{04B6526A-34E7-4052-8235-7EF57FCEDFF5}" presName="transSpace" presStyleCnt="0"/>
      <dgm:spPr/>
    </dgm:pt>
    <dgm:pt modelId="{96B6AFD3-56D2-42C8-9AAA-8145C48FAD7A}" type="pres">
      <dgm:prSet presAssocID="{483A2AF3-B10E-41BE-BA9D-14661AAFACD4}" presName="posSpace" presStyleCnt="0"/>
      <dgm:spPr/>
    </dgm:pt>
    <dgm:pt modelId="{D7F0838C-6E2C-4C8E-A69B-EAB67EBEA11B}" type="pres">
      <dgm:prSet presAssocID="{483A2AF3-B10E-41BE-BA9D-14661AAFACD4}" presName="vertFlow" presStyleCnt="0"/>
      <dgm:spPr/>
    </dgm:pt>
    <dgm:pt modelId="{45D35CEF-FA47-4732-9F60-FCB253EBEB0F}" type="pres">
      <dgm:prSet presAssocID="{483A2AF3-B10E-41BE-BA9D-14661AAFACD4}" presName="topSpace" presStyleCnt="0"/>
      <dgm:spPr/>
    </dgm:pt>
    <dgm:pt modelId="{A0FFEEA8-DB23-4C26-8B90-3086E84ADF23}" type="pres">
      <dgm:prSet presAssocID="{483A2AF3-B10E-41BE-BA9D-14661AAFACD4}" presName="firstComp" presStyleCnt="0"/>
      <dgm:spPr/>
    </dgm:pt>
    <dgm:pt modelId="{BF3B4014-90F4-46C5-9825-B7B06DF79F56}" type="pres">
      <dgm:prSet presAssocID="{483A2AF3-B10E-41BE-BA9D-14661AAFACD4}" presName="firstChild" presStyleLbl="bgAccFollowNode1" presStyleIdx="2" presStyleCnt="3"/>
      <dgm:spPr/>
    </dgm:pt>
    <dgm:pt modelId="{442F98A3-1897-4821-9959-5EE393D975F2}" type="pres">
      <dgm:prSet presAssocID="{483A2AF3-B10E-41BE-BA9D-14661AAFACD4}" presName="firstChildTx" presStyleLbl="bgAccFollowNode1" presStyleIdx="2" presStyleCnt="3">
        <dgm:presLayoutVars>
          <dgm:bulletEnabled val="1"/>
        </dgm:presLayoutVars>
      </dgm:prSet>
      <dgm:spPr/>
    </dgm:pt>
    <dgm:pt modelId="{E901F08C-96B6-4E8E-9447-48F54D85A989}" type="pres">
      <dgm:prSet presAssocID="{483A2AF3-B10E-41BE-BA9D-14661AAFACD4}" presName="negSpace" presStyleCnt="0"/>
      <dgm:spPr/>
    </dgm:pt>
    <dgm:pt modelId="{790CFC48-EE58-4F3C-BFB4-82D9BE32F4DB}" type="pres">
      <dgm:prSet presAssocID="{483A2AF3-B10E-41BE-BA9D-14661AAFACD4}" presName="circle" presStyleLbl="node1" presStyleIdx="2" presStyleCnt="3"/>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CEBB1F5C-3A45-4818-A9CF-775345062936}" type="presOf" srcId="{483A2AF3-B10E-41BE-BA9D-14661AAFACD4}" destId="{790CFC48-EE58-4F3C-BFB4-82D9BE32F4DB}" srcOrd="0" destOrd="0" presId="urn:microsoft.com/office/officeart/2005/8/layout/hList9"/>
    <dgm:cxn modelId="{79055360-569E-4039-9168-38177ADCCA90}" srcId="{483A2AF3-B10E-41BE-BA9D-14661AAFACD4}" destId="{F0D0EA71-E24E-4E71-8B3A-346B3A08187F}" srcOrd="0" destOrd="0" parTransId="{12808367-2F8D-438C-BA6D-155F8DA7B933}" sibTransId="{61296CE7-02AA-45C2-85EF-0B92F987CF06}"/>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AFEB9AB8-359B-4E7F-9433-574369D78436}" srcId="{310F6C67-7405-4EA1-AAE5-E9EB1DE5BD85}" destId="{483A2AF3-B10E-41BE-BA9D-14661AAFACD4}" srcOrd="2" destOrd="0" parTransId="{6D9FA3B3-302F-46FC-A8BF-5F7E0B964000}" sibTransId="{F6B4FC4F-D2C9-46F2-8614-12070D1BFF9E}"/>
    <dgm:cxn modelId="{9AFD7BBE-2B4E-4568-96D9-E6CACB5FB11A}" type="presOf" srcId="{F0D0EA71-E24E-4E71-8B3A-346B3A08187F}" destId="{BF3B4014-90F4-46C5-9825-B7B06DF79F56}"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A3354DE9-347F-4EA0-8450-E0FCC0E3D9F9}" type="presOf" srcId="{F0D0EA71-E24E-4E71-8B3A-346B3A08187F}" destId="{442F98A3-1897-4821-9959-5EE393D975F2}" srcOrd="1"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31D3D6B9-309A-4547-8C8A-8B3B5E6EA97F}" type="presParOf" srcId="{62225415-4CC5-4D78-BFBB-A97E3FB1148C}" destId="{65D4BD03-64E9-49D3-8925-037EA344C802}" srcOrd="9" destOrd="0" presId="urn:microsoft.com/office/officeart/2005/8/layout/hList9"/>
    <dgm:cxn modelId="{A7773B71-7608-42F3-8C57-3AEC86E03C70}" type="presParOf" srcId="{62225415-4CC5-4D78-BFBB-A97E3FB1148C}" destId="{96B6AFD3-56D2-42C8-9AAA-8145C48FAD7A}" srcOrd="10" destOrd="0" presId="urn:microsoft.com/office/officeart/2005/8/layout/hList9"/>
    <dgm:cxn modelId="{AF08BBCE-17EB-45AD-A25A-5D02A3E00E01}" type="presParOf" srcId="{62225415-4CC5-4D78-BFBB-A97E3FB1148C}" destId="{D7F0838C-6E2C-4C8E-A69B-EAB67EBEA11B}" srcOrd="11" destOrd="0" presId="urn:microsoft.com/office/officeart/2005/8/layout/hList9"/>
    <dgm:cxn modelId="{194B918C-3F50-4C46-9B60-4E39C82145EA}" type="presParOf" srcId="{D7F0838C-6E2C-4C8E-A69B-EAB67EBEA11B}" destId="{45D35CEF-FA47-4732-9F60-FCB253EBEB0F}" srcOrd="0" destOrd="0" presId="urn:microsoft.com/office/officeart/2005/8/layout/hList9"/>
    <dgm:cxn modelId="{AE375918-457F-44C3-9E80-D89A55CAEC75}" type="presParOf" srcId="{D7F0838C-6E2C-4C8E-A69B-EAB67EBEA11B}" destId="{A0FFEEA8-DB23-4C26-8B90-3086E84ADF23}" srcOrd="1" destOrd="0" presId="urn:microsoft.com/office/officeart/2005/8/layout/hList9"/>
    <dgm:cxn modelId="{15698989-275E-41F1-921F-00876FFB9575}" type="presParOf" srcId="{A0FFEEA8-DB23-4C26-8B90-3086E84ADF23}" destId="{BF3B4014-90F4-46C5-9825-B7B06DF79F56}" srcOrd="0" destOrd="0" presId="urn:microsoft.com/office/officeart/2005/8/layout/hList9"/>
    <dgm:cxn modelId="{4748F925-097B-4DAD-8D0B-9EF0795CB550}" type="presParOf" srcId="{A0FFEEA8-DB23-4C26-8B90-3086E84ADF23}" destId="{442F98A3-1897-4821-9959-5EE393D975F2}" srcOrd="1" destOrd="0" presId="urn:microsoft.com/office/officeart/2005/8/layout/hList9"/>
    <dgm:cxn modelId="{146CB1FB-EFE2-47AB-9CEC-B7D50EACEB6A}" type="presParOf" srcId="{62225415-4CC5-4D78-BFBB-A97E3FB1148C}" destId="{E901F08C-96B6-4E8E-9447-48F54D85A989}" srcOrd="12" destOrd="0" presId="urn:microsoft.com/office/officeart/2005/8/layout/hList9"/>
    <dgm:cxn modelId="{FD93D35C-E621-4E2B-9AEA-EAE33F64BFBB}" type="presParOf" srcId="{62225415-4CC5-4D78-BFBB-A97E3FB1148C}" destId="{790CFC48-EE58-4F3C-BFB4-82D9BE32F4DB}" srcOrd="13" destOrd="0" presId="urn:microsoft.com/office/officeart/2005/8/layout/hList9"/>
  </dgm:cxnLst>
  <dgm:bg/>
  <dgm:whole/>
  <dgm:extLst>
    <a:ext uri="http://schemas.microsoft.com/office/drawing/2008/diagram">
      <dsp:dataModelExt xmlns:dsp="http://schemas.microsoft.com/office/drawing/2008/diagram" relId="rId129"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700" b="1">
              <a:latin typeface="DanaFaNum" pitchFamily="2" charset="-78"/>
              <a:cs typeface="DanaFaNum" pitchFamily="2" charset="-78"/>
            </a:rPr>
            <a:t>Customers and system users</a:t>
          </a:r>
          <a:endParaRPr lang="en-US"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700">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Get answers, check service statuses, and contact support</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700">
            <a:latin typeface="DanaFaNum" pitchFamily="2" charset="-78"/>
            <a:cs typeface="DanaFaNum" pitchFamily="2" charset="-78"/>
          </a:endParaRPr>
        </a:p>
      </dgm:t>
    </dgm:pt>
    <dgm:pt modelId="{074A7917-C74D-4E87-97ED-24A76BA9F39A}">
      <dgm:prSet phldrT="[Text]" custT="1"/>
      <dgm:spPr/>
      <dgm:t>
        <a:bodyPr latinLnBrk="0"/>
        <a:lstStyle/>
        <a:p>
          <a:pPr algn="ctr" rtl="0"/>
          <a:r>
            <a:rPr lang="en-US" sz="700" b="1">
              <a:latin typeface="DanaFaNum" pitchFamily="2" charset="-78"/>
              <a:cs typeface="DanaFaNum" pitchFamily="2" charset="-78"/>
            </a:rPr>
            <a:t>Support specialists</a:t>
          </a:r>
          <a:endParaRPr lang="en-US" sz="7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7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Review requests, manage conversations, and resolve users' problems</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700">
            <a:latin typeface="DanaFaNum" pitchFamily="2" charset="-78"/>
            <a:cs typeface="DanaFaNum" pitchFamily="2" charset="-78"/>
          </a:endParaRPr>
        </a:p>
      </dgm:t>
    </dgm:pt>
    <dgm:pt modelId="{483A2AF3-B10E-41BE-BA9D-14661AAFACD4}">
      <dgm:prSet custT="1"/>
      <dgm:spPr/>
      <dgm:t>
        <a:bodyPr latinLnBrk="0"/>
        <a:lstStyle/>
        <a:p>
          <a:r>
            <a:rPr lang="en-US" sz="700" b="1">
              <a:latin typeface="DanaFaNum" pitchFamily="2" charset="-78"/>
              <a:cs typeface="DanaFaNum" pitchFamily="2" charset="-78"/>
            </a:rPr>
            <a:t>Support center managers</a:t>
          </a:r>
          <a:endParaRPr lang="en-US" sz="700">
            <a:latin typeface="DanaFaNum" pitchFamily="2" charset="-78"/>
            <a:cs typeface="DanaFaNum" pitchFamily="2" charset="-78"/>
          </a:endParaRPr>
        </a:p>
      </dgm:t>
    </dgm:pt>
    <dgm:pt modelId="{6D9FA3B3-302F-46FC-A8BF-5F7E0B964000}" type="parTrans" cxnId="{AFEB9AB8-359B-4E7F-9433-574369D78436}">
      <dgm:prSet/>
      <dgm:spPr/>
      <dgm:t>
        <a:bodyPr/>
        <a:lstStyle/>
        <a:p>
          <a:endParaRPr lang="en-US" sz="700">
            <a:latin typeface="DanaFaNum" pitchFamily="2" charset="-78"/>
            <a:cs typeface="DanaFaNum" pitchFamily="2" charset="-78"/>
          </a:endParaRPr>
        </a:p>
      </dgm:t>
    </dgm:pt>
    <dgm:pt modelId="{F6B4FC4F-D2C9-46F2-8614-12070D1BFF9E}" type="sibTrans" cxnId="{AFEB9AB8-359B-4E7F-9433-574369D78436}">
      <dgm:prSet/>
      <dgm:spPr/>
      <dgm:t>
        <a:bodyPr/>
        <a:lstStyle/>
        <a:p>
          <a:endParaRPr lang="en-US" sz="700">
            <a:latin typeface="DanaFaNum" pitchFamily="2" charset="-78"/>
            <a:cs typeface="DanaFaNum" pitchFamily="2" charset="-78"/>
          </a:endParaRPr>
        </a:p>
      </dgm:t>
    </dgm:pt>
    <dgm:pt modelId="{F0D0EA71-E24E-4E71-8B3A-346B3A08187F}">
      <dgm:prSet custT="1"/>
      <dgm:spPr/>
      <dgm:t>
        <a:bodyPr/>
        <a:lstStyle/>
        <a:p>
          <a:r>
            <a:rPr lang="en-US" sz="700">
              <a:latin typeface="DanaFaNum" pitchFamily="2" charset="-78"/>
              <a:cs typeface="DanaFaNum" pitchFamily="2" charset="-78"/>
            </a:rPr>
            <a:t>Monitor staff performance, response quality, and request statuses</a:t>
          </a:r>
          <a:endParaRPr lang="en-US" sz="700">
            <a:latin typeface="DanaFaNum" pitchFamily="2" charset="-78"/>
            <a:cs typeface="DanaFaNum" pitchFamily="2" charset="-78"/>
          </a:endParaRPr>
        </a:p>
      </dgm:t>
    </dgm:pt>
    <dgm:pt modelId="{12808367-2F8D-438C-BA6D-155F8DA7B933}" type="parTrans" cxnId="{79055360-569E-4039-9168-38177ADCCA90}">
      <dgm:prSet/>
      <dgm:spPr/>
      <dgm:t>
        <a:bodyPr/>
        <a:lstStyle/>
        <a:p>
          <a:endParaRPr lang="en-US" sz="700">
            <a:latin typeface="DanaFaNum" pitchFamily="2" charset="-78"/>
            <a:cs typeface="DanaFaNum" pitchFamily="2" charset="-78"/>
          </a:endParaRPr>
        </a:p>
      </dgm:t>
    </dgm:pt>
    <dgm:pt modelId="{61296CE7-02AA-45C2-85EF-0B92F987CF06}" type="sibTrans" cxnId="{79055360-569E-4039-9168-38177ADCCA90}">
      <dgm:prSet/>
      <dgm:spPr/>
      <dgm:t>
        <a:bodyPr/>
        <a:lstStyle/>
        <a:p>
          <a:endParaRPr lang="en-US" sz="700">
            <a:latin typeface="DanaFaNum" pitchFamily="2" charset="-78"/>
            <a:cs typeface="DanaFaNum" pitchFamily="2" charset="-78"/>
          </a:endParaRPr>
        </a:p>
      </dgm:t>
    </dgm:pt>
    <dgm:pt modelId="{174704D3-51C1-4DFD-A535-759AD06B5B8B}">
      <dgm:prSet custT="1"/>
      <dgm:spPr/>
      <dgm:t>
        <a:bodyPr latinLnBrk="0"/>
        <a:lstStyle/>
        <a:p>
          <a:r>
            <a:rPr lang="en-US" sz="600" b="1">
              <a:latin typeface="DanaFaNum" pitchFamily="2" charset="-78"/>
              <a:cs typeface="DanaFaNum" pitchFamily="2" charset="-78"/>
            </a:rPr>
            <a:t>Organization and business managers</a:t>
          </a:r>
          <a:endParaRPr lang="en-US" sz="600">
            <a:latin typeface="DanaFaNum" pitchFamily="2" charset="-78"/>
            <a:cs typeface="DanaFaNum" pitchFamily="2" charset="-78"/>
          </a:endParaRPr>
        </a:p>
      </dgm:t>
    </dgm:pt>
    <dgm:pt modelId="{ED1F8429-CDB3-4B5E-8AE3-EF000A3B9FD1}" type="parTrans" cxnId="{749E4AFF-9BDF-4203-96C1-6E585C53F20C}">
      <dgm:prSet/>
      <dgm:spPr/>
      <dgm:t>
        <a:bodyPr/>
        <a:lstStyle/>
        <a:p>
          <a:endParaRPr lang="en-US" sz="1600">
            <a:latin typeface="DanaFaNum" pitchFamily="2" charset="-78"/>
            <a:cs typeface="DanaFaNum" pitchFamily="2" charset="-78"/>
          </a:endParaRPr>
        </a:p>
      </dgm:t>
    </dgm:pt>
    <dgm:pt modelId="{934DEE9B-47FF-47D6-BA9A-592798E71AD6}" type="sibTrans" cxnId="{749E4AFF-9BDF-4203-96C1-6E585C53F20C}">
      <dgm:prSet/>
      <dgm:spPr/>
      <dgm:t>
        <a:bodyPr/>
        <a:lstStyle/>
        <a:p>
          <a:endParaRPr lang="en-US" sz="1600">
            <a:latin typeface="DanaFaNum" pitchFamily="2" charset="-78"/>
            <a:cs typeface="DanaFaNum" pitchFamily="2" charset="-78"/>
          </a:endParaRPr>
        </a:p>
      </dgm:t>
    </dgm:pt>
    <dgm:pt modelId="{0E1ABD32-CA3C-4419-BE80-7F13836E7C2D}">
      <dgm:prSet custT="1"/>
      <dgm:spPr/>
      <dgm:t>
        <a:bodyPr/>
        <a:lstStyle/>
        <a:p>
          <a:r>
            <a:rPr lang="en-US" sz="600">
              <a:latin typeface="DanaFaNum" pitchFamily="2" charset="-78"/>
              <a:cs typeface="DanaFaNum" pitchFamily="2" charset="-78"/>
            </a:rPr>
            <a:t>Manage service knowledge, analyze interactions, and improve the support process</a:t>
          </a:r>
          <a:endParaRPr lang="en-US" sz="600">
            <a:latin typeface="DanaFaNum" pitchFamily="2" charset="-78"/>
            <a:cs typeface="DanaFaNum" pitchFamily="2" charset="-78"/>
          </a:endParaRPr>
        </a:p>
      </dgm:t>
    </dgm:pt>
    <dgm:pt modelId="{11052557-50E3-474C-BAED-43DA8B973059}" type="parTrans" cxnId="{6DB1EDEC-9167-4F26-B151-EEA5F7EA20E3}">
      <dgm:prSet/>
      <dgm:spPr/>
      <dgm:t>
        <a:bodyPr/>
        <a:lstStyle/>
        <a:p>
          <a:endParaRPr lang="en-US" sz="1600">
            <a:latin typeface="DanaFaNum" pitchFamily="2" charset="-78"/>
            <a:cs typeface="DanaFaNum" pitchFamily="2" charset="-78"/>
          </a:endParaRPr>
        </a:p>
      </dgm:t>
    </dgm:pt>
    <dgm:pt modelId="{88C071E4-759C-4393-8BFE-709DB666A474}" type="sibTrans" cxnId="{6DB1EDEC-9167-4F26-B151-EEA5F7EA20E3}">
      <dgm:prSet/>
      <dgm:spPr/>
      <dgm:t>
        <a:bodyPr/>
        <a:lstStyle/>
        <a:p>
          <a:endParaRPr lang="en-US" sz="16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4"/>
      <dgm:spPr/>
    </dgm:pt>
    <dgm:pt modelId="{B8B59D4D-E6A3-4ACB-B486-74ABF55A4B78}" type="pres">
      <dgm:prSet presAssocID="{19915E90-83E6-44D8-9E02-BE4E13E49C7B}" presName="firstChildTx" presStyleLbl="bgAccFollowNode1" presStyleIdx="0" presStyleCnt="4">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4"/>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4"/>
      <dgm:spPr/>
    </dgm:pt>
    <dgm:pt modelId="{8DF3BAC0-67D2-41BB-80D0-BB37DED09689}" type="pres">
      <dgm:prSet presAssocID="{074A7917-C74D-4E87-97ED-24A76BA9F39A}" presName="firstChildTx" presStyleLbl="bgAccFollowNode1" presStyleIdx="1" presStyleCnt="4">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4"/>
      <dgm:spPr/>
    </dgm:pt>
    <dgm:pt modelId="{65D4BD03-64E9-49D3-8925-037EA344C802}" type="pres">
      <dgm:prSet presAssocID="{04B6526A-34E7-4052-8235-7EF57FCEDFF5}" presName="transSpace" presStyleCnt="0"/>
      <dgm:spPr/>
    </dgm:pt>
    <dgm:pt modelId="{96B6AFD3-56D2-42C8-9AAA-8145C48FAD7A}" type="pres">
      <dgm:prSet presAssocID="{483A2AF3-B10E-41BE-BA9D-14661AAFACD4}" presName="posSpace" presStyleCnt="0"/>
      <dgm:spPr/>
    </dgm:pt>
    <dgm:pt modelId="{D7F0838C-6E2C-4C8E-A69B-EAB67EBEA11B}" type="pres">
      <dgm:prSet presAssocID="{483A2AF3-B10E-41BE-BA9D-14661AAFACD4}" presName="vertFlow" presStyleCnt="0"/>
      <dgm:spPr/>
    </dgm:pt>
    <dgm:pt modelId="{45D35CEF-FA47-4732-9F60-FCB253EBEB0F}" type="pres">
      <dgm:prSet presAssocID="{483A2AF3-B10E-41BE-BA9D-14661AAFACD4}" presName="topSpace" presStyleCnt="0"/>
      <dgm:spPr/>
    </dgm:pt>
    <dgm:pt modelId="{A0FFEEA8-DB23-4C26-8B90-3086E84ADF23}" type="pres">
      <dgm:prSet presAssocID="{483A2AF3-B10E-41BE-BA9D-14661AAFACD4}" presName="firstComp" presStyleCnt="0"/>
      <dgm:spPr/>
    </dgm:pt>
    <dgm:pt modelId="{BF3B4014-90F4-46C5-9825-B7B06DF79F56}" type="pres">
      <dgm:prSet presAssocID="{483A2AF3-B10E-41BE-BA9D-14661AAFACD4}" presName="firstChild" presStyleLbl="bgAccFollowNode1" presStyleIdx="2" presStyleCnt="4"/>
      <dgm:spPr/>
    </dgm:pt>
    <dgm:pt modelId="{442F98A3-1897-4821-9959-5EE393D975F2}" type="pres">
      <dgm:prSet presAssocID="{483A2AF3-B10E-41BE-BA9D-14661AAFACD4}" presName="firstChildTx" presStyleLbl="bgAccFollowNode1" presStyleIdx="2" presStyleCnt="4">
        <dgm:presLayoutVars>
          <dgm:bulletEnabled val="1"/>
        </dgm:presLayoutVars>
      </dgm:prSet>
      <dgm:spPr/>
    </dgm:pt>
    <dgm:pt modelId="{E901F08C-96B6-4E8E-9447-48F54D85A989}" type="pres">
      <dgm:prSet presAssocID="{483A2AF3-B10E-41BE-BA9D-14661AAFACD4}" presName="negSpace" presStyleCnt="0"/>
      <dgm:spPr/>
    </dgm:pt>
    <dgm:pt modelId="{790CFC48-EE58-4F3C-BFB4-82D9BE32F4DB}" type="pres">
      <dgm:prSet presAssocID="{483A2AF3-B10E-41BE-BA9D-14661AAFACD4}" presName="circle" presStyleLbl="node1" presStyleIdx="2" presStyleCnt="4"/>
      <dgm:spPr/>
    </dgm:pt>
    <dgm:pt modelId="{87DE25F5-12D0-403B-B73F-7A4995356698}" type="pres">
      <dgm:prSet presAssocID="{F6B4FC4F-D2C9-46F2-8614-12070D1BFF9E}" presName="transSpace" presStyleCnt="0"/>
      <dgm:spPr/>
    </dgm:pt>
    <dgm:pt modelId="{39E4DAD5-6858-45AB-A61F-426BF79FD8C6}" type="pres">
      <dgm:prSet presAssocID="{174704D3-51C1-4DFD-A535-759AD06B5B8B}" presName="posSpace" presStyleCnt="0"/>
      <dgm:spPr/>
    </dgm:pt>
    <dgm:pt modelId="{AC4E01C2-7927-442E-AEBB-4A1F67451634}" type="pres">
      <dgm:prSet presAssocID="{174704D3-51C1-4DFD-A535-759AD06B5B8B}" presName="vertFlow" presStyleCnt="0"/>
      <dgm:spPr/>
    </dgm:pt>
    <dgm:pt modelId="{88EE8636-0043-46DA-ACD1-12E09C99612E}" type="pres">
      <dgm:prSet presAssocID="{174704D3-51C1-4DFD-A535-759AD06B5B8B}" presName="topSpace" presStyleCnt="0"/>
      <dgm:spPr/>
    </dgm:pt>
    <dgm:pt modelId="{0FCF705A-9A82-4799-B760-71E6C3BD6C84}" type="pres">
      <dgm:prSet presAssocID="{174704D3-51C1-4DFD-A535-759AD06B5B8B}" presName="firstComp" presStyleCnt="0"/>
      <dgm:spPr/>
    </dgm:pt>
    <dgm:pt modelId="{3329F438-F7FB-4943-BAC4-B6460D11EA8D}" type="pres">
      <dgm:prSet presAssocID="{174704D3-51C1-4DFD-A535-759AD06B5B8B}" presName="firstChild" presStyleLbl="bgAccFollowNode1" presStyleIdx="3" presStyleCnt="4"/>
      <dgm:spPr/>
    </dgm:pt>
    <dgm:pt modelId="{17CEF565-2925-4247-8157-E4C822742703}" type="pres">
      <dgm:prSet presAssocID="{174704D3-51C1-4DFD-A535-759AD06B5B8B}" presName="firstChildTx" presStyleLbl="bgAccFollowNode1" presStyleIdx="3" presStyleCnt="4">
        <dgm:presLayoutVars>
          <dgm:bulletEnabled val="1"/>
        </dgm:presLayoutVars>
      </dgm:prSet>
      <dgm:spPr/>
    </dgm:pt>
    <dgm:pt modelId="{C5AF42F2-F8BA-44CD-98A3-090DF1C8B89C}" type="pres">
      <dgm:prSet presAssocID="{174704D3-51C1-4DFD-A535-759AD06B5B8B}" presName="negSpace" presStyleCnt="0"/>
      <dgm:spPr/>
    </dgm:pt>
    <dgm:pt modelId="{C5CED058-1D13-4E49-9693-E4BC12CD3AC1}" type="pres">
      <dgm:prSet presAssocID="{174704D3-51C1-4DFD-A535-759AD06B5B8B}" presName="circle" presStyleLbl="node1" presStyleIdx="3" presStyleCnt="4"/>
      <dgm:spPr/>
    </dgm:pt>
  </dgm:ptLst>
  <dgm:cxnLst>
    <dgm:cxn modelId="{8FE43E19-22A4-40C3-8829-A2EBB3EC9EFF}" type="presOf" srcId="{0E1ABD32-CA3C-4419-BE80-7F13836E7C2D}" destId="{3329F438-F7FB-4943-BAC4-B6460D11EA8D}" srcOrd="0" destOrd="0" presId="urn:microsoft.com/office/officeart/2005/8/layout/hList9"/>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B22C643F-F1CF-41AF-B6A5-A6AAE45F964A}" type="presOf" srcId="{174704D3-51C1-4DFD-A535-759AD06B5B8B}" destId="{C5CED058-1D13-4E49-9693-E4BC12CD3AC1}" srcOrd="0" destOrd="0" presId="urn:microsoft.com/office/officeart/2005/8/layout/hList9"/>
    <dgm:cxn modelId="{2EFDCE3F-2676-419E-A9EB-A76A4AEC5CFE}" srcId="{19915E90-83E6-44D8-9E02-BE4E13E49C7B}" destId="{DDF42A80-4163-4798-8247-CEF4B7C9D37E}" srcOrd="0" destOrd="0" parTransId="{3BF1AEE1-C170-45B4-9FB9-E822F00EDBA6}" sibTransId="{3E84B728-0529-449B-A067-C768D948B5D3}"/>
    <dgm:cxn modelId="{CEBB1F5C-3A45-4818-A9CF-775345062936}" type="presOf" srcId="{483A2AF3-B10E-41BE-BA9D-14661AAFACD4}" destId="{790CFC48-EE58-4F3C-BFB4-82D9BE32F4DB}" srcOrd="0" destOrd="0" presId="urn:microsoft.com/office/officeart/2005/8/layout/hList9"/>
    <dgm:cxn modelId="{79055360-569E-4039-9168-38177ADCCA90}" srcId="{483A2AF3-B10E-41BE-BA9D-14661AAFACD4}" destId="{F0D0EA71-E24E-4E71-8B3A-346B3A08187F}" srcOrd="0" destOrd="0" parTransId="{12808367-2F8D-438C-BA6D-155F8DA7B933}" sibTransId="{61296CE7-02AA-45C2-85EF-0B92F987CF06}"/>
    <dgm:cxn modelId="{94591D51-8005-4627-AEE1-D465784D4850}" type="presOf" srcId="{0E1ABD32-CA3C-4419-BE80-7F13836E7C2D}" destId="{17CEF565-2925-4247-8157-E4C822742703}" srcOrd="1" destOrd="0" presId="urn:microsoft.com/office/officeart/2005/8/layout/hList9"/>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AFEB9AB8-359B-4E7F-9433-574369D78436}" srcId="{310F6C67-7405-4EA1-AAE5-E9EB1DE5BD85}" destId="{483A2AF3-B10E-41BE-BA9D-14661AAFACD4}" srcOrd="2" destOrd="0" parTransId="{6D9FA3B3-302F-46FC-A8BF-5F7E0B964000}" sibTransId="{F6B4FC4F-D2C9-46F2-8614-12070D1BFF9E}"/>
    <dgm:cxn modelId="{9AFD7BBE-2B4E-4568-96D9-E6CACB5FB11A}" type="presOf" srcId="{F0D0EA71-E24E-4E71-8B3A-346B3A08187F}" destId="{BF3B4014-90F4-46C5-9825-B7B06DF79F56}"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A3354DE9-347F-4EA0-8450-E0FCC0E3D9F9}" type="presOf" srcId="{F0D0EA71-E24E-4E71-8B3A-346B3A08187F}" destId="{442F98A3-1897-4821-9959-5EE393D975F2}" srcOrd="1" destOrd="0" presId="urn:microsoft.com/office/officeart/2005/8/layout/hList9"/>
    <dgm:cxn modelId="{6DB1EDEC-9167-4F26-B151-EEA5F7EA20E3}" srcId="{174704D3-51C1-4DFD-A535-759AD06B5B8B}" destId="{0E1ABD32-CA3C-4419-BE80-7F13836E7C2D}" srcOrd="0" destOrd="0" parTransId="{11052557-50E3-474C-BAED-43DA8B973059}" sibTransId="{88C071E4-759C-4393-8BFE-709DB666A474}"/>
    <dgm:cxn modelId="{749E4AFF-9BDF-4203-96C1-6E585C53F20C}" srcId="{310F6C67-7405-4EA1-AAE5-E9EB1DE5BD85}" destId="{174704D3-51C1-4DFD-A535-759AD06B5B8B}" srcOrd="3" destOrd="0" parTransId="{ED1F8429-CDB3-4B5E-8AE3-EF000A3B9FD1}" sibTransId="{934DEE9B-47FF-47D6-BA9A-592798E71AD6}"/>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 modelId="{31D3D6B9-309A-4547-8C8A-8B3B5E6EA97F}" type="presParOf" srcId="{62225415-4CC5-4D78-BFBB-A97E3FB1148C}" destId="{65D4BD03-64E9-49D3-8925-037EA344C802}" srcOrd="9" destOrd="0" presId="urn:microsoft.com/office/officeart/2005/8/layout/hList9"/>
    <dgm:cxn modelId="{A7773B71-7608-42F3-8C57-3AEC86E03C70}" type="presParOf" srcId="{62225415-4CC5-4D78-BFBB-A97E3FB1148C}" destId="{96B6AFD3-56D2-42C8-9AAA-8145C48FAD7A}" srcOrd="10" destOrd="0" presId="urn:microsoft.com/office/officeart/2005/8/layout/hList9"/>
    <dgm:cxn modelId="{AF08BBCE-17EB-45AD-A25A-5D02A3E00E01}" type="presParOf" srcId="{62225415-4CC5-4D78-BFBB-A97E3FB1148C}" destId="{D7F0838C-6E2C-4C8E-A69B-EAB67EBEA11B}" srcOrd="11" destOrd="0" presId="urn:microsoft.com/office/officeart/2005/8/layout/hList9"/>
    <dgm:cxn modelId="{194B918C-3F50-4C46-9B60-4E39C82145EA}" type="presParOf" srcId="{D7F0838C-6E2C-4C8E-A69B-EAB67EBEA11B}" destId="{45D35CEF-FA47-4732-9F60-FCB253EBEB0F}" srcOrd="0" destOrd="0" presId="urn:microsoft.com/office/officeart/2005/8/layout/hList9"/>
    <dgm:cxn modelId="{AE375918-457F-44C3-9E80-D89A55CAEC75}" type="presParOf" srcId="{D7F0838C-6E2C-4C8E-A69B-EAB67EBEA11B}" destId="{A0FFEEA8-DB23-4C26-8B90-3086E84ADF23}" srcOrd="1" destOrd="0" presId="urn:microsoft.com/office/officeart/2005/8/layout/hList9"/>
    <dgm:cxn modelId="{15698989-275E-41F1-921F-00876FFB9575}" type="presParOf" srcId="{A0FFEEA8-DB23-4C26-8B90-3086E84ADF23}" destId="{BF3B4014-90F4-46C5-9825-B7B06DF79F56}" srcOrd="0" destOrd="0" presId="urn:microsoft.com/office/officeart/2005/8/layout/hList9"/>
    <dgm:cxn modelId="{4748F925-097B-4DAD-8D0B-9EF0795CB550}" type="presParOf" srcId="{A0FFEEA8-DB23-4C26-8B90-3086E84ADF23}" destId="{442F98A3-1897-4821-9959-5EE393D975F2}" srcOrd="1" destOrd="0" presId="urn:microsoft.com/office/officeart/2005/8/layout/hList9"/>
    <dgm:cxn modelId="{146CB1FB-EFE2-47AB-9CEC-B7D50EACEB6A}" type="presParOf" srcId="{62225415-4CC5-4D78-BFBB-A97E3FB1148C}" destId="{E901F08C-96B6-4E8E-9447-48F54D85A989}" srcOrd="12" destOrd="0" presId="urn:microsoft.com/office/officeart/2005/8/layout/hList9"/>
    <dgm:cxn modelId="{FD93D35C-E621-4E2B-9AEA-EAE33F64BFBB}" type="presParOf" srcId="{62225415-4CC5-4D78-BFBB-A97E3FB1148C}" destId="{790CFC48-EE58-4F3C-BFB4-82D9BE32F4DB}" srcOrd="13" destOrd="0" presId="urn:microsoft.com/office/officeart/2005/8/layout/hList9"/>
    <dgm:cxn modelId="{8A86E13B-14BE-49B4-A4A1-9B7CB5F21025}" type="presParOf" srcId="{62225415-4CC5-4D78-BFBB-A97E3FB1148C}" destId="{87DE25F5-12D0-403B-B73F-7A4995356698}" srcOrd="14" destOrd="0" presId="urn:microsoft.com/office/officeart/2005/8/layout/hList9"/>
    <dgm:cxn modelId="{32ABB13F-8366-4166-8DE8-CF8A09E875E2}" type="presParOf" srcId="{62225415-4CC5-4D78-BFBB-A97E3FB1148C}" destId="{39E4DAD5-6858-45AB-A61F-426BF79FD8C6}" srcOrd="15" destOrd="0" presId="urn:microsoft.com/office/officeart/2005/8/layout/hList9"/>
    <dgm:cxn modelId="{E6B3257A-8A37-44EB-B077-06A526A583C6}" type="presParOf" srcId="{62225415-4CC5-4D78-BFBB-A97E3FB1148C}" destId="{AC4E01C2-7927-442E-AEBB-4A1F67451634}" srcOrd="16" destOrd="0" presId="urn:microsoft.com/office/officeart/2005/8/layout/hList9"/>
    <dgm:cxn modelId="{836275CE-BCBD-49FC-8B50-A4A52A67C685}" type="presParOf" srcId="{AC4E01C2-7927-442E-AEBB-4A1F67451634}" destId="{88EE8636-0043-46DA-ACD1-12E09C99612E}" srcOrd="0" destOrd="0" presId="urn:microsoft.com/office/officeart/2005/8/layout/hList9"/>
    <dgm:cxn modelId="{583EDBEC-24DE-4B05-83F3-0A504E020236}" type="presParOf" srcId="{AC4E01C2-7927-442E-AEBB-4A1F67451634}" destId="{0FCF705A-9A82-4799-B760-71E6C3BD6C84}" srcOrd="1" destOrd="0" presId="urn:microsoft.com/office/officeart/2005/8/layout/hList9"/>
    <dgm:cxn modelId="{D422A3EA-33AE-4121-9E23-70A2A20AAB84}" type="presParOf" srcId="{0FCF705A-9A82-4799-B760-71E6C3BD6C84}" destId="{3329F438-F7FB-4943-BAC4-B6460D11EA8D}" srcOrd="0" destOrd="0" presId="urn:microsoft.com/office/officeart/2005/8/layout/hList9"/>
    <dgm:cxn modelId="{4A8EC1D6-6BC5-4893-8042-F1AEA3B69D12}" type="presParOf" srcId="{0FCF705A-9A82-4799-B760-71E6C3BD6C84}" destId="{17CEF565-2925-4247-8157-E4C822742703}" srcOrd="1" destOrd="0" presId="urn:microsoft.com/office/officeart/2005/8/layout/hList9"/>
    <dgm:cxn modelId="{655638A0-DF5C-4B64-988A-7140CA9A6262}" type="presParOf" srcId="{62225415-4CC5-4D78-BFBB-A97E3FB1148C}" destId="{C5AF42F2-F8BA-44CD-98A3-090DF1C8B89C}" srcOrd="17" destOrd="0" presId="urn:microsoft.com/office/officeart/2005/8/layout/hList9"/>
    <dgm:cxn modelId="{F0594A1E-9427-4525-B85B-6D7341C7D5E8}" type="presParOf" srcId="{62225415-4CC5-4D78-BFBB-A97E3FB1148C}" destId="{C5CED058-1D13-4E49-9693-E4BC12CD3AC1}" srcOrd="18" destOrd="0" presId="urn:microsoft.com/office/officeart/2005/8/layout/hList9"/>
  </dgm:cxnLst>
  <dgm:bg/>
  <dgm:whole/>
  <dgm:extLst>
    <a:ext uri="http://schemas.microsoft.com/office/drawing/2008/diagram">
      <dsp:dataModelExt xmlns:dsp="http://schemas.microsoft.com/office/drawing/2008/diagram" relId="rId143"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700" b="1">
              <a:latin typeface="DanaFaNum" pitchFamily="2" charset="-78"/>
              <a:cs typeface="DanaFaNum" pitchFamily="2" charset="-78"/>
            </a:rPr>
            <a:t>Reception staff</a:t>
          </a:r>
          <a:endParaRPr lang="en-US"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700">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Review appointments, check patients in, and manage entry to the queue</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700">
            <a:latin typeface="DanaFaNum" pitchFamily="2" charset="-78"/>
            <a:cs typeface="DanaFaNum" pitchFamily="2" charset="-78"/>
          </a:endParaRPr>
        </a:p>
      </dgm:t>
    </dgm:pt>
    <dgm:pt modelId="{074A7917-C74D-4E87-97ED-24A76BA9F39A}">
      <dgm:prSet phldrT="[Text]" custT="1"/>
      <dgm:spPr/>
      <dgm:t>
        <a:bodyPr latinLnBrk="0"/>
        <a:lstStyle/>
        <a:p>
          <a:pPr algn="ctr" rtl="0"/>
          <a:r>
            <a:rPr lang="en-US" sz="700" b="1">
              <a:latin typeface="DanaFaNum" pitchFamily="2" charset="-78"/>
              <a:cs typeface="DanaFaNum" pitchFamily="2" charset="-78"/>
            </a:rPr>
            <a:t>Physicians</a:t>
          </a:r>
          <a:endParaRPr lang="en-US" sz="7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7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View waiting patients, call patients, and record completion of service</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153"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en-US"/>
        </a:p>
      </dgm:t>
    </dgm:pt>
    <dgm:pt modelId="{483A2AF3-B10E-41BE-BA9D-14661AAFACD4}">
      <dgm:prSet custT="1"/>
      <dgm:spPr/>
      <dgm:t>
        <a:bodyPr latinLnBrk="0"/>
        <a:lstStyle/>
        <a:p>
          <a:r>
            <a:rPr lang="en-US" sz="700" b="1">
              <a:latin typeface="DanaFaNum" pitchFamily="2" charset="-78"/>
              <a:cs typeface="DanaFaNum" pitchFamily="2" charset="-78"/>
            </a:rPr>
            <a:t>Service room staff</a:t>
          </a:r>
          <a:endParaRPr lang="en-US" sz="700">
            <a:latin typeface="DanaFaNum" pitchFamily="2" charset="-78"/>
            <a:cs typeface="DanaFaNum" pitchFamily="2" charset="-78"/>
          </a:endParaRPr>
        </a:p>
      </dgm:t>
    </dgm:pt>
    <dgm:pt modelId="{6D9FA3B3-302F-46FC-A8BF-5F7E0B964000}" type="parTrans" cxnId="{AFEB9AB8-359B-4E7F-9433-574369D78436}">
      <dgm:prSet/>
      <dgm:spPr/>
      <dgm:t>
        <a:bodyPr/>
        <a:lstStyle/>
        <a:p>
          <a:endParaRPr lang="en-US" sz="700">
            <a:latin typeface="DanaFaNum" pitchFamily="2" charset="-78"/>
            <a:cs typeface="DanaFaNum" pitchFamily="2" charset="-78"/>
          </a:endParaRPr>
        </a:p>
      </dgm:t>
    </dgm:pt>
    <dgm:pt modelId="{F6B4FC4F-D2C9-46F2-8614-12070D1BFF9E}" type="sibTrans" cxnId="{AFEB9AB8-359B-4E7F-9433-574369D78436}">
      <dgm:prSet/>
      <dgm:spPr/>
      <dgm:t>
        <a:bodyPr/>
        <a:lstStyle/>
        <a:p>
          <a:endParaRPr lang="en-US" sz="700">
            <a:latin typeface="DanaFaNum" pitchFamily="2" charset="-78"/>
            <a:cs typeface="DanaFaNum" pitchFamily="2" charset="-78"/>
          </a:endParaRPr>
        </a:p>
      </dgm:t>
    </dgm:pt>
    <dgm:pt modelId="{F0D0EA71-E24E-4E71-8B3A-346B3A08187F}">
      <dgm:prSet custT="1"/>
      <dgm:spPr/>
      <dgm:t>
        <a:bodyPr/>
        <a:lstStyle/>
        <a:p>
          <a:pPr algn="r" rtl="0"/>
          <a:r>
            <a:rPr lang="en-US" sz="700">
              <a:latin typeface="DanaFaNum" pitchFamily="2" charset="-78"/>
              <a:cs typeface="DanaFaNum" pitchFamily="2" charset="-78"/>
            </a:rPr>
            <a:t>Manage queues and the status of services in progress</a:t>
          </a:r>
          <a:endParaRPr lang="en-US" sz="700">
            <a:latin typeface="DanaFaNum" pitchFamily="2" charset="-78"/>
            <a:cs typeface="DanaFaNum" pitchFamily="2" charset="-78"/>
          </a:endParaRPr>
        </a:p>
      </dgm:t>
    </dgm:pt>
    <dgm:pt modelId="{12808367-2F8D-438C-BA6D-155F8DA7B933}" type="parTrans" cxnId="{79055360-569E-4039-9168-38177ADCCA90}">
      <dgm:prSet/>
      <dgm:spPr/>
      <dgm:t>
        <a:bodyPr/>
        <a:lstStyle/>
        <a:p>
          <a:endParaRPr lang="en-US" sz="700">
            <a:latin typeface="DanaFaNum" pitchFamily="2" charset="-78"/>
            <a:cs typeface="DanaFaNum" pitchFamily="2" charset="-78"/>
          </a:endParaRPr>
        </a:p>
      </dgm:t>
    </dgm:pt>
    <dgm:pt modelId="{61296CE7-02AA-45C2-85EF-0B92F987CF06}" type="sibTrans" cxnId="{79055360-569E-4039-9168-38177ADCCA90}">
      <dgm:prSet/>
      <dgm:spPr/>
      <dgm:t>
        <a:bodyPr/>
        <a:lstStyle/>
        <a:p>
          <a:endParaRPr lang="en-US" sz="700">
            <a:latin typeface="DanaFaNum" pitchFamily="2" charset="-78"/>
            <a:cs typeface="DanaFaNum" pitchFamily="2" charset="-78"/>
          </a:endParaRPr>
        </a:p>
      </dgm:t>
    </dgm:pt>
    <dgm:pt modelId="{174704D3-51C1-4DFD-A535-759AD06B5B8B}">
      <dgm:prSet custT="1"/>
      <dgm:spPr/>
      <dgm:t>
        <a:bodyPr latinLnBrk="0"/>
        <a:lstStyle/>
        <a:p>
          <a:r>
            <a:rPr lang="en-US" sz="700" b="1">
              <a:latin typeface="DanaFaNum" pitchFamily="2" charset="-78"/>
              <a:cs typeface="DanaFaNum" pitchFamily="2" charset="-78"/>
            </a:rPr>
            <a:t>Polyclinic managers</a:t>
          </a:r>
          <a:endParaRPr lang="en-US" sz="700">
            <a:latin typeface="DanaFaNum" pitchFamily="2" charset="-78"/>
            <a:cs typeface="DanaFaNum" pitchFamily="2" charset="-78"/>
          </a:endParaRPr>
        </a:p>
      </dgm:t>
    </dgm:pt>
    <dgm:pt modelId="{ED1F8429-CDB3-4B5E-8AE3-EF000A3B9FD1}" type="parTrans" cxnId="{749E4AFF-9BDF-4203-96C1-6E585C53F20C}">
      <dgm:prSet/>
      <dgm:spPr/>
      <dgm:t>
        <a:bodyPr/>
        <a:lstStyle/>
        <a:p>
          <a:endParaRPr lang="en-US" sz="700">
            <a:latin typeface="DanaFaNum" pitchFamily="2" charset="-78"/>
            <a:cs typeface="DanaFaNum" pitchFamily="2" charset="-78"/>
          </a:endParaRPr>
        </a:p>
      </dgm:t>
    </dgm:pt>
    <dgm:pt modelId="{934DEE9B-47FF-47D6-BA9A-592798E71AD6}" type="sibTrans" cxnId="{749E4AFF-9BDF-4203-96C1-6E585C53F20C}">
      <dgm:prSet/>
      <dgm:spPr/>
      <dgm:t>
        <a:bodyPr/>
        <a:lstStyle/>
        <a:p>
          <a:endParaRPr lang="en-US" sz="700">
            <a:latin typeface="DanaFaNum" pitchFamily="2" charset="-78"/>
            <a:cs typeface="DanaFaNum" pitchFamily="2" charset="-78"/>
          </a:endParaRPr>
        </a:p>
      </dgm:t>
    </dgm:pt>
    <dgm:pt modelId="{0E1ABD32-CA3C-4419-BE80-7F13836E7C2D}">
      <dgm:prSet custT="1"/>
      <dgm:spPr/>
      <dgm:t>
        <a:bodyPr/>
        <a:lstStyle/>
        <a:p>
          <a:pPr algn="r" rtl="0"/>
          <a:r>
            <a:rPr lang="en-US" sz="700">
              <a:latin typeface="DanaFaNum" pitchFamily="2" charset="-78"/>
              <a:cs typeface="DanaFaNum" pitchFamily="2" charset="-78"/>
            </a:rPr>
            <a:t>Monitor the daily schedule, appointment statuses, and service delivery</a:t>
          </a:r>
          <a:endParaRPr lang="en-US" sz="700">
            <a:latin typeface="DanaFaNum" pitchFamily="2" charset="-78"/>
            <a:cs typeface="DanaFaNum" pitchFamily="2" charset="-78"/>
          </a:endParaRPr>
        </a:p>
      </dgm:t>
    </dgm:pt>
    <dgm:pt modelId="{11052557-50E3-474C-BAED-43DA8B973059}" type="parTrans" cxnId="{6DB1EDEC-9167-4F26-B151-EEA5F7EA20E3}">
      <dgm:prSet/>
      <dgm:spPr/>
      <dgm:t>
        <a:bodyPr/>
        <a:lstStyle/>
        <a:p>
          <a:endParaRPr lang="en-US" sz="700">
            <a:latin typeface="DanaFaNum" pitchFamily="2" charset="-78"/>
            <a:cs typeface="DanaFaNum" pitchFamily="2" charset="-78"/>
          </a:endParaRPr>
        </a:p>
      </dgm:t>
    </dgm:pt>
    <dgm:pt modelId="{88C071E4-759C-4393-8BFE-709DB666A474}" type="sibTrans" cxnId="{6DB1EDEC-9167-4F26-B151-EEA5F7EA20E3}">
      <dgm:prSet/>
      <dgm:spPr/>
      <dgm:t>
        <a:bodyPr/>
        <a:lstStyle/>
        <a:p>
          <a:endParaRPr lang="en-US"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96B6AFD3-56D2-42C8-9AAA-8145C48FAD7A}" type="pres">
      <dgm:prSet presAssocID="{483A2AF3-B10E-41BE-BA9D-14661AAFACD4}" presName="posSpace" presStyleCnt="0"/>
      <dgm:spPr/>
    </dgm:pt>
    <dgm:pt modelId="{D7F0838C-6E2C-4C8E-A69B-EAB67EBEA11B}" type="pres">
      <dgm:prSet presAssocID="{483A2AF3-B10E-41BE-BA9D-14661AAFACD4}" presName="vertFlow" presStyleCnt="0"/>
      <dgm:spPr/>
    </dgm:pt>
    <dgm:pt modelId="{45D35CEF-FA47-4732-9F60-FCB253EBEB0F}" type="pres">
      <dgm:prSet presAssocID="{483A2AF3-B10E-41BE-BA9D-14661AAFACD4}" presName="topSpace" presStyleCnt="0"/>
      <dgm:spPr/>
    </dgm:pt>
    <dgm:pt modelId="{A0FFEEA8-DB23-4C26-8B90-3086E84ADF23}" type="pres">
      <dgm:prSet presAssocID="{483A2AF3-B10E-41BE-BA9D-14661AAFACD4}" presName="firstComp" presStyleCnt="0"/>
      <dgm:spPr/>
    </dgm:pt>
    <dgm:pt modelId="{BF3B4014-90F4-46C5-9825-B7B06DF79F56}" type="pres">
      <dgm:prSet presAssocID="{483A2AF3-B10E-41BE-BA9D-14661AAFACD4}" presName="firstChild" presStyleLbl="bgAccFollowNode1" presStyleIdx="0" presStyleCnt="2"/>
      <dgm:spPr/>
    </dgm:pt>
    <dgm:pt modelId="{442F98A3-1897-4821-9959-5EE393D975F2}" type="pres">
      <dgm:prSet presAssocID="{483A2AF3-B10E-41BE-BA9D-14661AAFACD4}" presName="firstChildTx" presStyleLbl="bgAccFollowNode1" presStyleIdx="0" presStyleCnt="2">
        <dgm:presLayoutVars>
          <dgm:bulletEnabled val="1"/>
        </dgm:presLayoutVars>
      </dgm:prSet>
      <dgm:spPr/>
    </dgm:pt>
    <dgm:pt modelId="{E901F08C-96B6-4E8E-9447-48F54D85A989}" type="pres">
      <dgm:prSet presAssocID="{483A2AF3-B10E-41BE-BA9D-14661AAFACD4}" presName="negSpace" presStyleCnt="0"/>
      <dgm:spPr/>
    </dgm:pt>
    <dgm:pt modelId="{790CFC48-EE58-4F3C-BFB4-82D9BE32F4DB}" type="pres">
      <dgm:prSet presAssocID="{483A2AF3-B10E-41BE-BA9D-14661AAFACD4}" presName="circle" presStyleLbl="node1" presStyleIdx="0" presStyleCnt="2"/>
      <dgm:spPr/>
    </dgm:pt>
    <dgm:pt modelId="{87DE25F5-12D0-403B-B73F-7A4995356698}" type="pres">
      <dgm:prSet presAssocID="{F6B4FC4F-D2C9-46F2-8614-12070D1BFF9E}" presName="transSpace" presStyleCnt="0"/>
      <dgm:spPr/>
    </dgm:pt>
    <dgm:pt modelId="{39E4DAD5-6858-45AB-A61F-426BF79FD8C6}" type="pres">
      <dgm:prSet presAssocID="{174704D3-51C1-4DFD-A535-759AD06B5B8B}" presName="posSpace" presStyleCnt="0"/>
      <dgm:spPr/>
    </dgm:pt>
    <dgm:pt modelId="{AC4E01C2-7927-442E-AEBB-4A1F67451634}" type="pres">
      <dgm:prSet presAssocID="{174704D3-51C1-4DFD-A535-759AD06B5B8B}" presName="vertFlow" presStyleCnt="0"/>
      <dgm:spPr/>
    </dgm:pt>
    <dgm:pt modelId="{88EE8636-0043-46DA-ACD1-12E09C99612E}" type="pres">
      <dgm:prSet presAssocID="{174704D3-51C1-4DFD-A535-759AD06B5B8B}" presName="topSpace" presStyleCnt="0"/>
      <dgm:spPr/>
    </dgm:pt>
    <dgm:pt modelId="{0FCF705A-9A82-4799-B760-71E6C3BD6C84}" type="pres">
      <dgm:prSet presAssocID="{174704D3-51C1-4DFD-A535-759AD06B5B8B}" presName="firstComp" presStyleCnt="0"/>
      <dgm:spPr/>
    </dgm:pt>
    <dgm:pt modelId="{3329F438-F7FB-4943-BAC4-B6460D11EA8D}" type="pres">
      <dgm:prSet presAssocID="{174704D3-51C1-4DFD-A535-759AD06B5B8B}" presName="firstChild" presStyleLbl="bgAccFollowNode1" presStyleIdx="1" presStyleCnt="2"/>
      <dgm:spPr/>
    </dgm:pt>
    <dgm:pt modelId="{17CEF565-2925-4247-8157-E4C822742703}" type="pres">
      <dgm:prSet presAssocID="{174704D3-51C1-4DFD-A535-759AD06B5B8B}" presName="firstChildTx" presStyleLbl="bgAccFollowNode1" presStyleIdx="1" presStyleCnt="2">
        <dgm:presLayoutVars>
          <dgm:bulletEnabled val="1"/>
        </dgm:presLayoutVars>
      </dgm:prSet>
      <dgm:spPr/>
    </dgm:pt>
    <dgm:pt modelId="{C5AF42F2-F8BA-44CD-98A3-090DF1C8B89C}" type="pres">
      <dgm:prSet presAssocID="{174704D3-51C1-4DFD-A535-759AD06B5B8B}" presName="negSpace" presStyleCnt="0"/>
      <dgm:spPr/>
    </dgm:pt>
    <dgm:pt modelId="{C5CED058-1D13-4E49-9693-E4BC12CD3AC1}" type="pres">
      <dgm:prSet presAssocID="{174704D3-51C1-4DFD-A535-759AD06B5B8B}" presName="circle" presStyleLbl="node1" presStyleIdx="1" presStyleCnt="2"/>
      <dgm:spPr/>
    </dgm:pt>
  </dgm:ptLst>
  <dgm:cxnLst>
    <dgm:cxn modelId="{8FE43E19-22A4-40C3-8829-A2EBB3EC9EFF}" type="presOf" srcId="{0E1ABD32-CA3C-4419-BE80-7F13836E7C2D}" destId="{3329F438-F7FB-4943-BAC4-B6460D11EA8D}" srcOrd="0" destOrd="0" presId="urn:microsoft.com/office/officeart/2005/8/layout/hList9"/>
    <dgm:cxn modelId="{B22C643F-F1CF-41AF-B6A5-A6AAE45F964A}" type="presOf" srcId="{174704D3-51C1-4DFD-A535-759AD06B5B8B}" destId="{C5CED058-1D13-4E49-9693-E4BC12CD3AC1}" srcOrd="0" destOrd="0" presId="urn:microsoft.com/office/officeart/2005/8/layout/hList9"/>
    <dgm:cxn modelId="{CEBB1F5C-3A45-4818-A9CF-775345062936}" type="presOf" srcId="{483A2AF3-B10E-41BE-BA9D-14661AAFACD4}" destId="{790CFC48-EE58-4F3C-BFB4-82D9BE32F4DB}" srcOrd="0" destOrd="0" presId="urn:microsoft.com/office/officeart/2005/8/layout/hList9"/>
    <dgm:cxn modelId="{79055360-569E-4039-9168-38177ADCCA90}" srcId="{483A2AF3-B10E-41BE-BA9D-14661AAFACD4}" destId="{F0D0EA71-E24E-4E71-8B3A-346B3A08187F}" srcOrd="0" destOrd="0" parTransId="{12808367-2F8D-438C-BA6D-155F8DA7B933}" sibTransId="{61296CE7-02AA-45C2-85EF-0B92F987CF06}"/>
    <dgm:cxn modelId="{94591D51-8005-4627-AEE1-D465784D4850}" type="presOf" srcId="{0E1ABD32-CA3C-4419-BE80-7F13836E7C2D}" destId="{17CEF565-2925-4247-8157-E4C822742703}" srcOrd="1"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AFEB9AB8-359B-4E7F-9433-574369D78436}" srcId="{310F6C67-7405-4EA1-AAE5-E9EB1DE5BD85}" destId="{483A2AF3-B10E-41BE-BA9D-14661AAFACD4}" srcOrd="0" destOrd="0" parTransId="{6D9FA3B3-302F-46FC-A8BF-5F7E0B964000}" sibTransId="{F6B4FC4F-D2C9-46F2-8614-12070D1BFF9E}"/>
    <dgm:cxn modelId="{9AFD7BBE-2B4E-4568-96D9-E6CACB5FB11A}" type="presOf" srcId="{F0D0EA71-E24E-4E71-8B3A-346B3A08187F}" destId="{BF3B4014-90F4-46C5-9825-B7B06DF79F56}" srcOrd="0" destOrd="0" presId="urn:microsoft.com/office/officeart/2005/8/layout/hList9"/>
    <dgm:cxn modelId="{A3354DE9-347F-4EA0-8450-E0FCC0E3D9F9}" type="presOf" srcId="{F0D0EA71-E24E-4E71-8B3A-346B3A08187F}" destId="{442F98A3-1897-4821-9959-5EE393D975F2}" srcOrd="1" destOrd="0" presId="urn:microsoft.com/office/officeart/2005/8/layout/hList9"/>
    <dgm:cxn modelId="{6DB1EDEC-9167-4F26-B151-EEA5F7EA20E3}" srcId="{174704D3-51C1-4DFD-A535-759AD06B5B8B}" destId="{0E1ABD32-CA3C-4419-BE80-7F13836E7C2D}" srcOrd="0" destOrd="0" parTransId="{11052557-50E3-474C-BAED-43DA8B973059}" sibTransId="{88C071E4-759C-4393-8BFE-709DB666A474}"/>
    <dgm:cxn modelId="{749E4AFF-9BDF-4203-96C1-6E585C53F20C}" srcId="{310F6C67-7405-4EA1-AAE5-E9EB1DE5BD85}" destId="{174704D3-51C1-4DFD-A535-759AD06B5B8B}" srcOrd="1" destOrd="0" parTransId="{ED1F8429-CDB3-4B5E-8AE3-EF000A3B9FD1}" sibTransId="{934DEE9B-47FF-47D6-BA9A-592798E71AD6}"/>
    <dgm:cxn modelId="{A7773B71-7608-42F3-8C57-3AEC86E03C70}" type="presParOf" srcId="{62225415-4CC5-4D78-BFBB-A97E3FB1148C}" destId="{96B6AFD3-56D2-42C8-9AAA-8145C48FAD7A}" srcOrd="0" destOrd="0" presId="urn:microsoft.com/office/officeart/2005/8/layout/hList9"/>
    <dgm:cxn modelId="{AF08BBCE-17EB-45AD-A25A-5D02A3E00E01}" type="presParOf" srcId="{62225415-4CC5-4D78-BFBB-A97E3FB1148C}" destId="{D7F0838C-6E2C-4C8E-A69B-EAB67EBEA11B}" srcOrd="1" destOrd="0" presId="urn:microsoft.com/office/officeart/2005/8/layout/hList9"/>
    <dgm:cxn modelId="{194B918C-3F50-4C46-9B60-4E39C82145EA}" type="presParOf" srcId="{D7F0838C-6E2C-4C8E-A69B-EAB67EBEA11B}" destId="{45D35CEF-FA47-4732-9F60-FCB253EBEB0F}" srcOrd="0" destOrd="0" presId="urn:microsoft.com/office/officeart/2005/8/layout/hList9"/>
    <dgm:cxn modelId="{AE375918-457F-44C3-9E80-D89A55CAEC75}" type="presParOf" srcId="{D7F0838C-6E2C-4C8E-A69B-EAB67EBEA11B}" destId="{A0FFEEA8-DB23-4C26-8B90-3086E84ADF23}" srcOrd="1" destOrd="0" presId="urn:microsoft.com/office/officeart/2005/8/layout/hList9"/>
    <dgm:cxn modelId="{15698989-275E-41F1-921F-00876FFB9575}" type="presParOf" srcId="{A0FFEEA8-DB23-4C26-8B90-3086E84ADF23}" destId="{BF3B4014-90F4-46C5-9825-B7B06DF79F56}" srcOrd="0" destOrd="0" presId="urn:microsoft.com/office/officeart/2005/8/layout/hList9"/>
    <dgm:cxn modelId="{4748F925-097B-4DAD-8D0B-9EF0795CB550}" type="presParOf" srcId="{A0FFEEA8-DB23-4C26-8B90-3086E84ADF23}" destId="{442F98A3-1897-4821-9959-5EE393D975F2}" srcOrd="1" destOrd="0" presId="urn:microsoft.com/office/officeart/2005/8/layout/hList9"/>
    <dgm:cxn modelId="{146CB1FB-EFE2-47AB-9CEC-B7D50EACEB6A}" type="presParOf" srcId="{62225415-4CC5-4D78-BFBB-A97E3FB1148C}" destId="{E901F08C-96B6-4E8E-9447-48F54D85A989}" srcOrd="2" destOrd="0" presId="urn:microsoft.com/office/officeart/2005/8/layout/hList9"/>
    <dgm:cxn modelId="{FD93D35C-E621-4E2B-9AEA-EAE33F64BFBB}" type="presParOf" srcId="{62225415-4CC5-4D78-BFBB-A97E3FB1148C}" destId="{790CFC48-EE58-4F3C-BFB4-82D9BE32F4DB}" srcOrd="3" destOrd="0" presId="urn:microsoft.com/office/officeart/2005/8/layout/hList9"/>
    <dgm:cxn modelId="{8A86E13B-14BE-49B4-A4A1-9B7CB5F21025}" type="presParOf" srcId="{62225415-4CC5-4D78-BFBB-A97E3FB1148C}" destId="{87DE25F5-12D0-403B-B73F-7A4995356698}" srcOrd="4" destOrd="0" presId="urn:microsoft.com/office/officeart/2005/8/layout/hList9"/>
    <dgm:cxn modelId="{32ABB13F-8366-4166-8DE8-CF8A09E875E2}" type="presParOf" srcId="{62225415-4CC5-4D78-BFBB-A97E3FB1148C}" destId="{39E4DAD5-6858-45AB-A61F-426BF79FD8C6}" srcOrd="5" destOrd="0" presId="urn:microsoft.com/office/officeart/2005/8/layout/hList9"/>
    <dgm:cxn modelId="{E6B3257A-8A37-44EB-B077-06A526A583C6}" type="presParOf" srcId="{62225415-4CC5-4D78-BFBB-A97E3FB1148C}" destId="{AC4E01C2-7927-442E-AEBB-4A1F67451634}" srcOrd="6" destOrd="0" presId="urn:microsoft.com/office/officeart/2005/8/layout/hList9"/>
    <dgm:cxn modelId="{836275CE-BCBD-49FC-8B50-A4A52A67C685}" type="presParOf" srcId="{AC4E01C2-7927-442E-AEBB-4A1F67451634}" destId="{88EE8636-0043-46DA-ACD1-12E09C99612E}" srcOrd="0" destOrd="0" presId="urn:microsoft.com/office/officeart/2005/8/layout/hList9"/>
    <dgm:cxn modelId="{583EDBEC-24DE-4B05-83F3-0A504E020236}" type="presParOf" srcId="{AC4E01C2-7927-442E-AEBB-4A1F67451634}" destId="{0FCF705A-9A82-4799-B760-71E6C3BD6C84}" srcOrd="1" destOrd="0" presId="urn:microsoft.com/office/officeart/2005/8/layout/hList9"/>
    <dgm:cxn modelId="{D422A3EA-33AE-4121-9E23-70A2A20AAB84}" type="presParOf" srcId="{0FCF705A-9A82-4799-B760-71E6C3BD6C84}" destId="{3329F438-F7FB-4943-BAC4-B6460D11EA8D}" srcOrd="0" destOrd="0" presId="urn:microsoft.com/office/officeart/2005/8/layout/hList9"/>
    <dgm:cxn modelId="{4A8EC1D6-6BC5-4893-8042-F1AEA3B69D12}" type="presParOf" srcId="{0FCF705A-9A82-4799-B760-71E6C3BD6C84}" destId="{17CEF565-2925-4247-8157-E4C822742703}" srcOrd="1" destOrd="0" presId="urn:microsoft.com/office/officeart/2005/8/layout/hList9"/>
    <dgm:cxn modelId="{655638A0-DF5C-4B64-988A-7140CA9A6262}" type="presParOf" srcId="{62225415-4CC5-4D78-BFBB-A97E3FB1148C}" destId="{C5AF42F2-F8BA-44CD-98A3-090DF1C8B89C}" srcOrd="7" destOrd="0" presId="urn:microsoft.com/office/officeart/2005/8/layout/hList9"/>
    <dgm:cxn modelId="{F0594A1E-9427-4525-B85B-6D7341C7D5E8}" type="presParOf" srcId="{62225415-4CC5-4D78-BFBB-A97E3FB1148C}" destId="{C5CED058-1D13-4E49-9693-E4BC12CD3AC1}" srcOrd="8" destOrd="0" presId="urn:microsoft.com/office/officeart/2005/8/layout/hList9"/>
  </dgm:cxnLst>
  <dgm:bg/>
  <dgm:whole/>
  <dgm:extLst>
    <a:ext uri="http://schemas.microsoft.com/office/drawing/2008/diagram">
      <dsp:dataModelExt xmlns:dsp="http://schemas.microsoft.com/office/drawing/2008/diagram" relId="rId158"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4" csCatId="colorful" phldr="1"/>
      <dgm:spPr/>
      <dgm:t>
        <a:bodyPr/>
        <a:lstStyle/>
        <a:p>
          <a:endParaRPr lang="en-US"/>
        </a:p>
      </dgm:t>
    </dgm:pt>
    <dgm:pt modelId="{19915E90-83E6-44D8-9E02-BE4E13E49C7B}">
      <dgm:prSet phldrT="[Text]" custT="1"/>
      <dgm:spPr/>
      <dgm:t>
        <a:bodyPr latinLnBrk="0"/>
        <a:lstStyle/>
        <a:p>
          <a:pPr algn="ctr" rtl="0"/>
          <a:r>
            <a:rPr lang="en-US" sz="700" b="1">
              <a:latin typeface="DanaFaNum" pitchFamily="2" charset="-78"/>
              <a:cs typeface="DanaFaNum" pitchFamily="2" charset="-78"/>
            </a:rPr>
            <a:t>General practitioners and specialists</a:t>
          </a:r>
          <a:endParaRPr lang="en-US"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700">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Review appointments, check patients in, and manage entry to the queue</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700">
            <a:latin typeface="DanaFaNum" pitchFamily="2" charset="-78"/>
            <a:cs typeface="DanaFaNum" pitchFamily="2" charset="-78"/>
          </a:endParaRPr>
        </a:p>
      </dgm:t>
    </dgm:pt>
    <dgm:pt modelId="{074A7917-C74D-4E87-97ED-24A76BA9F39A}">
      <dgm:prSet phldrT="[Text]" custT="1"/>
      <dgm:spPr/>
      <dgm:t>
        <a:bodyPr latinLnBrk="0"/>
        <a:lstStyle/>
        <a:p>
          <a:pPr algn="ctr" rtl="0"/>
          <a:r>
            <a:rPr lang="en-US" sz="700" b="1">
              <a:latin typeface="DanaFaNum" pitchFamily="2" charset="-78"/>
              <a:cs typeface="DanaFaNum" pitchFamily="2" charset="-78"/>
            </a:rPr>
            <a:t>Physicians and clinic managers</a:t>
          </a:r>
          <a:endParaRPr lang="en-US" sz="7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7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View waiting patients, call patients, and record completion of service</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167"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310F6C67-7405-4EA1-AAE5-E9EB1DE5BD85}" type="doc">
      <dgm:prSet loTypeId="urn:microsoft.com/office/officeart/2005/8/layout/hList9" loCatId="list" qsTypeId="urn:microsoft.com/office/officeart/2005/8/quickstyle/simple1" qsCatId="simple" csTypeId="urn:microsoft.com/office/officeart/2005/8/colors/colorful3" csCatId="colorful" phldr="1"/>
      <dgm:spPr/>
      <dgm:t>
        <a:bodyPr/>
        <a:lstStyle/>
        <a:p>
          <a:endParaRPr lang="en-US"/>
        </a:p>
      </dgm:t>
    </dgm:pt>
    <dgm:pt modelId="{19915E90-83E6-44D8-9E02-BE4E13E49C7B}">
      <dgm:prSet phldrT="[Text]" custT="1"/>
      <dgm:spPr/>
      <dgm:t>
        <a:bodyPr latinLnBrk="0"/>
        <a:lstStyle/>
        <a:p>
          <a:pPr algn="ctr" rtl="0"/>
          <a:r>
            <a:rPr lang="en-US" sz="700" b="1">
              <a:latin typeface="DanaFaNum" pitchFamily="2" charset="-78"/>
              <a:cs typeface="DanaFaNum" pitchFamily="2" charset="-78"/>
            </a:rPr>
            <a:t>Reception and healthcare facility staff</a:t>
          </a:r>
          <a:endParaRPr lang="en-US" sz="700">
            <a:latin typeface="DanaFaNum" pitchFamily="2" charset="-78"/>
            <a:cs typeface="DanaFaNum" pitchFamily="2" charset="-78"/>
          </a:endParaRPr>
        </a:p>
      </dgm:t>
    </dgm:pt>
    <dgm:pt modelId="{B6164BDE-766D-45A4-A200-98D498F832B4}" type="parTrans" cxnId="{E766D63B-9BA4-4A10-941D-14FBF89F0775}">
      <dgm:prSet/>
      <dgm:spPr/>
      <dgm:t>
        <a:bodyPr/>
        <a:lstStyle/>
        <a:p>
          <a:pPr algn="r" rtl="0"/>
          <a:endParaRPr lang="en-US" sz="700">
            <a:latin typeface="DanaFaNum" pitchFamily="2" charset="-78"/>
            <a:cs typeface="DanaFaNum" pitchFamily="2" charset="-78"/>
          </a:endParaRPr>
        </a:p>
      </dgm:t>
    </dgm:pt>
    <dgm:pt modelId="{1CF20EA1-98C1-4C96-8FCA-49852A23C8DD}" type="sibTrans" cxnId="{E766D63B-9BA4-4A10-941D-14FBF89F0775}">
      <dgm:prSet/>
      <dgm:spPr/>
      <dgm:t>
        <a:bodyPr/>
        <a:lstStyle/>
        <a:p>
          <a:pPr algn="r" rtl="0"/>
          <a:endParaRPr lang="en-US" sz="700">
            <a:latin typeface="DanaFaNum" pitchFamily="2" charset="-78"/>
            <a:cs typeface="DanaFaNum" pitchFamily="2" charset="-78"/>
          </a:endParaRPr>
        </a:p>
      </dgm:t>
    </dgm:pt>
    <dgm:pt modelId="{DDF42A80-4163-4798-8247-CEF4B7C9D37E}">
      <dgm:prSet phldrT="[Text]" custT="1"/>
      <dgm:spPr/>
      <dgm:t>
        <a:bodyPr/>
        <a:lstStyle/>
        <a:p>
          <a:pPr algn="r" rtl="0"/>
          <a:r>
            <a:rPr lang="en-US" sz="700">
              <a:latin typeface="DanaFaNum" pitchFamily="2" charset="-78"/>
              <a:cs typeface="DanaFaNum" pitchFamily="2" charset="-78"/>
            </a:rPr>
            <a:t>Review appointments, check patients in, and manage entry to the queue</a:t>
          </a:r>
          <a:endParaRPr lang="en-US" sz="700">
            <a:latin typeface="DanaFaNum" pitchFamily="2" charset="-78"/>
            <a:cs typeface="DanaFaNum" pitchFamily="2" charset="-78"/>
          </a:endParaRPr>
        </a:p>
      </dgm:t>
    </dgm:pt>
    <dgm:pt modelId="{3BF1AEE1-C170-45B4-9FB9-E822F00EDBA6}" type="parTrans" cxnId="{2EFDCE3F-2676-419E-A9EB-A76A4AEC5CFE}">
      <dgm:prSet/>
      <dgm:spPr/>
      <dgm:t>
        <a:bodyPr/>
        <a:lstStyle/>
        <a:p>
          <a:pPr algn="r" rtl="0"/>
          <a:endParaRPr lang="en-US" sz="700">
            <a:latin typeface="DanaFaNum" pitchFamily="2" charset="-78"/>
            <a:cs typeface="DanaFaNum" pitchFamily="2" charset="-78"/>
          </a:endParaRPr>
        </a:p>
      </dgm:t>
    </dgm:pt>
    <dgm:pt modelId="{3E84B728-0529-449B-A067-C768D948B5D3}" type="sibTrans" cxnId="{2EFDCE3F-2676-419E-A9EB-A76A4AEC5CFE}">
      <dgm:prSet/>
      <dgm:spPr/>
      <dgm:t>
        <a:bodyPr/>
        <a:lstStyle/>
        <a:p>
          <a:pPr algn="r" rtl="0"/>
          <a:endParaRPr lang="en-US" sz="700">
            <a:latin typeface="DanaFaNum" pitchFamily="2" charset="-78"/>
            <a:cs typeface="DanaFaNum" pitchFamily="2" charset="-78"/>
          </a:endParaRPr>
        </a:p>
      </dgm:t>
    </dgm:pt>
    <dgm:pt modelId="{074A7917-C74D-4E87-97ED-24A76BA9F39A}">
      <dgm:prSet phldrT="[Text]" custT="1"/>
      <dgm:spPr/>
      <dgm:t>
        <a:bodyPr latinLnBrk="0"/>
        <a:lstStyle/>
        <a:p>
          <a:pPr algn="ctr" rtl="0"/>
          <a:r>
            <a:rPr lang="en-US" sz="700" b="1">
              <a:latin typeface="DanaFaNum" pitchFamily="2" charset="-78"/>
              <a:cs typeface="DanaFaNum" pitchFamily="2" charset="-78"/>
            </a:rPr>
            <a:t>Hospitals and healthcare centers</a:t>
          </a:r>
          <a:endParaRPr lang="en-US" sz="700" b="1">
            <a:latin typeface="DanaFaNum" pitchFamily="2" charset="-78"/>
            <a:cs typeface="DanaFaNum" pitchFamily="2" charset="-78"/>
          </a:endParaRPr>
        </a:p>
      </dgm:t>
    </dgm:pt>
    <dgm:pt modelId="{D37B6946-ED08-49B9-A30B-56E5A322E909}" type="parTrans" cxnId="{3CF9BA28-2410-4EFB-B26D-1E130B976991}">
      <dgm:prSet/>
      <dgm:spPr/>
      <dgm:t>
        <a:bodyPr/>
        <a:lstStyle/>
        <a:p>
          <a:pPr algn="r" rtl="0"/>
          <a:endParaRPr lang="en-US" sz="700">
            <a:latin typeface="DanaFaNum" pitchFamily="2" charset="-78"/>
            <a:cs typeface="DanaFaNum" pitchFamily="2" charset="-78"/>
          </a:endParaRPr>
        </a:p>
      </dgm:t>
    </dgm:pt>
    <dgm:pt modelId="{04B6526A-34E7-4052-8235-7EF57FCEDFF5}" type="sibTrans" cxnId="{3CF9BA28-2410-4EFB-B26D-1E130B976991}">
      <dgm:prSet/>
      <dgm:spPr/>
      <dgm:t>
        <a:bodyPr/>
        <a:lstStyle/>
        <a:p>
          <a:pPr algn="r" rtl="0"/>
          <a:endParaRPr lang="en-US" sz="700">
            <a:latin typeface="DanaFaNum" pitchFamily="2" charset="-78"/>
            <a:cs typeface="DanaFaNum" pitchFamily="2" charset="-78"/>
          </a:endParaRPr>
        </a:p>
      </dgm:t>
    </dgm:pt>
    <dgm:pt modelId="{558B452F-23D6-4ECD-9039-01B19B932FB6}">
      <dgm:prSet phldrT="[Text]" custT="1"/>
      <dgm:spPr/>
      <dgm:t>
        <a:bodyPr/>
        <a:lstStyle/>
        <a:p>
          <a:pPr algn="r" rtl="0">
            <a:buFont typeface="+mj-lt"/>
            <a:buAutoNum type="arabicPeriod"/>
          </a:pPr>
          <a:r>
            <a:rPr lang="en-US" sz="700">
              <a:latin typeface="DanaFaNum" pitchFamily="2" charset="-78"/>
              <a:cs typeface="DanaFaNum" pitchFamily="2" charset="-78"/>
            </a:rPr>
            <a:t>View waiting patients, call patients, and record completion of service</a:t>
          </a:r>
          <a:endParaRPr lang="en-US" sz="700">
            <a:latin typeface="DanaFaNum" pitchFamily="2" charset="-78"/>
            <a:cs typeface="DanaFaNum" pitchFamily="2" charset="-78"/>
          </a:endParaRPr>
        </a:p>
      </dgm:t>
    </dgm:pt>
    <dgm:pt modelId="{C115B1E6-9BEF-4598-A8F0-FED17C20B428}" type="parTrans" cxnId="{73209030-5EBD-4905-B0A0-087C2050B2D4}">
      <dgm:prSet/>
      <dgm:spPr/>
      <dgm:t>
        <a:bodyPr/>
        <a:lstStyle/>
        <a:p>
          <a:pPr algn="r" rtl="0"/>
          <a:endParaRPr lang="en-US" sz="700">
            <a:latin typeface="DanaFaNum" pitchFamily="2" charset="-78"/>
            <a:cs typeface="DanaFaNum" pitchFamily="2" charset="-78"/>
          </a:endParaRPr>
        </a:p>
      </dgm:t>
    </dgm:pt>
    <dgm:pt modelId="{5F4BA990-7E94-48D3-A4C7-25CD14CC7DD3}" type="sibTrans" cxnId="{73209030-5EBD-4905-B0A0-087C2050B2D4}">
      <dgm:prSet/>
      <dgm:spPr/>
      <dgm:t>
        <a:bodyPr/>
        <a:lstStyle/>
        <a:p>
          <a:pPr algn="r" rtl="0"/>
          <a:endParaRPr lang="en-US" sz="700">
            <a:latin typeface="DanaFaNum" pitchFamily="2" charset="-78"/>
            <a:cs typeface="DanaFaNum" pitchFamily="2" charset="-78"/>
          </a:endParaRPr>
        </a:p>
      </dgm:t>
    </dgm:pt>
    <dgm:pt modelId="{62225415-4CC5-4D78-BFBB-A97E3FB1148C}" type="pres">
      <dgm:prSet presAssocID="{310F6C67-7405-4EA1-AAE5-E9EB1DE5BD85}" presName="list" presStyleCnt="0">
        <dgm:presLayoutVars>
          <dgm:dir val="rev"/>
          <dgm:animLvl val="lvl"/>
        </dgm:presLayoutVars>
      </dgm:prSet>
      <dgm:spPr/>
    </dgm:pt>
    <dgm:pt modelId="{FFBCD9CE-5A08-49DC-A693-221152B83490}" type="pres">
      <dgm:prSet presAssocID="{19915E90-83E6-44D8-9E02-BE4E13E49C7B}" presName="posSpace" presStyleCnt="0"/>
      <dgm:spPr/>
    </dgm:pt>
    <dgm:pt modelId="{19515DA9-3F90-4BDF-9B8E-2DBD404F14A7}" type="pres">
      <dgm:prSet presAssocID="{19915E90-83E6-44D8-9E02-BE4E13E49C7B}" presName="vertFlow" presStyleCnt="0"/>
      <dgm:spPr/>
    </dgm:pt>
    <dgm:pt modelId="{11650CD3-70D5-480D-9F1C-A3EC936E9E36}" type="pres">
      <dgm:prSet presAssocID="{19915E90-83E6-44D8-9E02-BE4E13E49C7B}" presName="topSpace" presStyleCnt="0"/>
      <dgm:spPr/>
    </dgm:pt>
    <dgm:pt modelId="{42BAAACA-AF0F-42E0-AE05-916EF0E2DAEB}" type="pres">
      <dgm:prSet presAssocID="{19915E90-83E6-44D8-9E02-BE4E13E49C7B}" presName="firstComp" presStyleCnt="0"/>
      <dgm:spPr/>
    </dgm:pt>
    <dgm:pt modelId="{F69CF974-B992-4BFF-9AC6-C529658A354A}" type="pres">
      <dgm:prSet presAssocID="{19915E90-83E6-44D8-9E02-BE4E13E49C7B}" presName="firstChild" presStyleLbl="bgAccFollowNode1" presStyleIdx="0" presStyleCnt="2"/>
      <dgm:spPr/>
    </dgm:pt>
    <dgm:pt modelId="{B8B59D4D-E6A3-4ACB-B486-74ABF55A4B78}" type="pres">
      <dgm:prSet presAssocID="{19915E90-83E6-44D8-9E02-BE4E13E49C7B}" presName="firstChildTx" presStyleLbl="bgAccFollowNode1" presStyleIdx="0" presStyleCnt="2">
        <dgm:presLayoutVars>
          <dgm:bulletEnabled val="1"/>
        </dgm:presLayoutVars>
      </dgm:prSet>
      <dgm:spPr/>
    </dgm:pt>
    <dgm:pt modelId="{263A71D4-31E1-4E7E-8EF3-CE7368A600EF}" type="pres">
      <dgm:prSet presAssocID="{19915E90-83E6-44D8-9E02-BE4E13E49C7B}" presName="negSpace" presStyleCnt="0"/>
      <dgm:spPr/>
    </dgm:pt>
    <dgm:pt modelId="{6F5FA185-AF7D-499D-B130-20C61CD246C1}" type="pres">
      <dgm:prSet presAssocID="{19915E90-83E6-44D8-9E02-BE4E13E49C7B}" presName="circle" presStyleLbl="node1" presStyleIdx="0" presStyleCnt="2"/>
      <dgm:spPr/>
    </dgm:pt>
    <dgm:pt modelId="{868F3F0F-53DF-4287-8B63-FCE6B24CC035}" type="pres">
      <dgm:prSet presAssocID="{1CF20EA1-98C1-4C96-8FCA-49852A23C8DD}" presName="transSpace" presStyleCnt="0"/>
      <dgm:spPr/>
    </dgm:pt>
    <dgm:pt modelId="{68ACF72C-02F2-4EEA-BF76-7C1E838E0143}" type="pres">
      <dgm:prSet presAssocID="{074A7917-C74D-4E87-97ED-24A76BA9F39A}" presName="posSpace" presStyleCnt="0"/>
      <dgm:spPr/>
    </dgm:pt>
    <dgm:pt modelId="{0754394C-4AA5-4D0F-90D2-818243B60B03}" type="pres">
      <dgm:prSet presAssocID="{074A7917-C74D-4E87-97ED-24A76BA9F39A}" presName="vertFlow" presStyleCnt="0"/>
      <dgm:spPr/>
    </dgm:pt>
    <dgm:pt modelId="{0E0C8843-442C-4F12-86FF-270938A12E0E}" type="pres">
      <dgm:prSet presAssocID="{074A7917-C74D-4E87-97ED-24A76BA9F39A}" presName="topSpace" presStyleCnt="0"/>
      <dgm:spPr/>
    </dgm:pt>
    <dgm:pt modelId="{4C135DA9-DC9D-41ED-8704-1336834A674E}" type="pres">
      <dgm:prSet presAssocID="{074A7917-C74D-4E87-97ED-24A76BA9F39A}" presName="firstComp" presStyleCnt="0"/>
      <dgm:spPr/>
    </dgm:pt>
    <dgm:pt modelId="{344C9222-1C40-4CFF-916A-1157AB78A45C}" type="pres">
      <dgm:prSet presAssocID="{074A7917-C74D-4E87-97ED-24A76BA9F39A}" presName="firstChild" presStyleLbl="bgAccFollowNode1" presStyleIdx="1" presStyleCnt="2"/>
      <dgm:spPr/>
    </dgm:pt>
    <dgm:pt modelId="{8DF3BAC0-67D2-41BB-80D0-BB37DED09689}" type="pres">
      <dgm:prSet presAssocID="{074A7917-C74D-4E87-97ED-24A76BA9F39A}" presName="firstChildTx" presStyleLbl="bgAccFollowNode1" presStyleIdx="1" presStyleCnt="2">
        <dgm:presLayoutVars>
          <dgm:bulletEnabled val="1"/>
        </dgm:presLayoutVars>
      </dgm:prSet>
      <dgm:spPr/>
    </dgm:pt>
    <dgm:pt modelId="{7F866696-85A6-470C-B417-C9D43A2B44FD}" type="pres">
      <dgm:prSet presAssocID="{074A7917-C74D-4E87-97ED-24A76BA9F39A}" presName="negSpace" presStyleCnt="0"/>
      <dgm:spPr/>
    </dgm:pt>
    <dgm:pt modelId="{E3282CB7-26B1-4E4C-BF58-01739B3C886F}" type="pres">
      <dgm:prSet presAssocID="{074A7917-C74D-4E87-97ED-24A76BA9F39A}" presName="circle" presStyleLbl="node1" presStyleIdx="1" presStyleCnt="2"/>
      <dgm:spPr/>
    </dgm:pt>
  </dgm:ptLst>
  <dgm:cxnLst>
    <dgm:cxn modelId="{F1AFC725-25E3-45A3-8810-6C653375EDD1}" type="presOf" srcId="{19915E90-83E6-44D8-9E02-BE4E13E49C7B}" destId="{6F5FA185-AF7D-499D-B130-20C61CD246C1}" srcOrd="0" destOrd="0" presId="urn:microsoft.com/office/officeart/2005/8/layout/hList9"/>
    <dgm:cxn modelId="{3CF9BA28-2410-4EFB-B26D-1E130B976991}" srcId="{310F6C67-7405-4EA1-AAE5-E9EB1DE5BD85}" destId="{074A7917-C74D-4E87-97ED-24A76BA9F39A}" srcOrd="1" destOrd="0" parTransId="{D37B6946-ED08-49B9-A30B-56E5A322E909}" sibTransId="{04B6526A-34E7-4052-8235-7EF57FCEDFF5}"/>
    <dgm:cxn modelId="{73209030-5EBD-4905-B0A0-087C2050B2D4}" srcId="{074A7917-C74D-4E87-97ED-24A76BA9F39A}" destId="{558B452F-23D6-4ECD-9039-01B19B932FB6}" srcOrd="0" destOrd="0" parTransId="{C115B1E6-9BEF-4598-A8F0-FED17C20B428}" sibTransId="{5F4BA990-7E94-48D3-A4C7-25CD14CC7DD3}"/>
    <dgm:cxn modelId="{E766D63B-9BA4-4A10-941D-14FBF89F0775}" srcId="{310F6C67-7405-4EA1-AAE5-E9EB1DE5BD85}" destId="{19915E90-83E6-44D8-9E02-BE4E13E49C7B}" srcOrd="0" destOrd="0" parTransId="{B6164BDE-766D-45A4-A200-98D498F832B4}" sibTransId="{1CF20EA1-98C1-4C96-8FCA-49852A23C8DD}"/>
    <dgm:cxn modelId="{2EFDCE3F-2676-419E-A9EB-A76A4AEC5CFE}" srcId="{19915E90-83E6-44D8-9E02-BE4E13E49C7B}" destId="{DDF42A80-4163-4798-8247-CEF4B7C9D37E}" srcOrd="0" destOrd="0" parTransId="{3BF1AEE1-C170-45B4-9FB9-E822F00EDBA6}" sibTransId="{3E84B728-0529-449B-A067-C768D948B5D3}"/>
    <dgm:cxn modelId="{049DF757-9D70-4DA2-B610-A5ECBAA66FAD}" type="presOf" srcId="{558B452F-23D6-4ECD-9039-01B19B932FB6}" destId="{8DF3BAC0-67D2-41BB-80D0-BB37DED09689}" srcOrd="1" destOrd="0" presId="urn:microsoft.com/office/officeart/2005/8/layout/hList9"/>
    <dgm:cxn modelId="{8E917E92-C650-4857-A2CD-B4F68C0006C7}" type="presOf" srcId="{074A7917-C74D-4E87-97ED-24A76BA9F39A}" destId="{E3282CB7-26B1-4E4C-BF58-01739B3C886F}" srcOrd="0" destOrd="0" presId="urn:microsoft.com/office/officeart/2005/8/layout/hList9"/>
    <dgm:cxn modelId="{0CC3E8A4-EBBE-4758-9560-36ADD9C2300F}" type="presOf" srcId="{310F6C67-7405-4EA1-AAE5-E9EB1DE5BD85}" destId="{62225415-4CC5-4D78-BFBB-A97E3FB1148C}" srcOrd="0" destOrd="0" presId="urn:microsoft.com/office/officeart/2005/8/layout/hList9"/>
    <dgm:cxn modelId="{6A174ACF-1607-4DA8-B51C-B17490CFAA34}" type="presOf" srcId="{558B452F-23D6-4ECD-9039-01B19B932FB6}" destId="{344C9222-1C40-4CFF-916A-1157AB78A45C}" srcOrd="0" destOrd="0" presId="urn:microsoft.com/office/officeart/2005/8/layout/hList9"/>
    <dgm:cxn modelId="{D169C3D2-3D55-4F8B-AB3D-1965B6848C87}" type="presOf" srcId="{DDF42A80-4163-4798-8247-CEF4B7C9D37E}" destId="{B8B59D4D-E6A3-4ACB-B486-74ABF55A4B78}" srcOrd="1" destOrd="0" presId="urn:microsoft.com/office/officeart/2005/8/layout/hList9"/>
    <dgm:cxn modelId="{95E74AD8-EBFF-41C5-B36E-34C5539088B4}" type="presOf" srcId="{DDF42A80-4163-4798-8247-CEF4B7C9D37E}" destId="{F69CF974-B992-4BFF-9AC6-C529658A354A}" srcOrd="0" destOrd="0" presId="urn:microsoft.com/office/officeart/2005/8/layout/hList9"/>
    <dgm:cxn modelId="{38D1C15F-B83E-496D-B5CD-2150EFCDB6A0}" type="presParOf" srcId="{62225415-4CC5-4D78-BFBB-A97E3FB1148C}" destId="{FFBCD9CE-5A08-49DC-A693-221152B83490}" srcOrd="0" destOrd="0" presId="urn:microsoft.com/office/officeart/2005/8/layout/hList9"/>
    <dgm:cxn modelId="{9F558906-7F75-4866-B203-3D36D84D9CBF}" type="presParOf" srcId="{62225415-4CC5-4D78-BFBB-A97E3FB1148C}" destId="{19515DA9-3F90-4BDF-9B8E-2DBD404F14A7}" srcOrd="1" destOrd="0" presId="urn:microsoft.com/office/officeart/2005/8/layout/hList9"/>
    <dgm:cxn modelId="{8391B695-6950-49D3-A644-BC9074A52E2F}" type="presParOf" srcId="{19515DA9-3F90-4BDF-9B8E-2DBD404F14A7}" destId="{11650CD3-70D5-480D-9F1C-A3EC936E9E36}" srcOrd="0" destOrd="0" presId="urn:microsoft.com/office/officeart/2005/8/layout/hList9"/>
    <dgm:cxn modelId="{9D09F968-8BED-4686-BB32-C43009E52071}" type="presParOf" srcId="{19515DA9-3F90-4BDF-9B8E-2DBD404F14A7}" destId="{42BAAACA-AF0F-42E0-AE05-916EF0E2DAEB}" srcOrd="1" destOrd="0" presId="urn:microsoft.com/office/officeart/2005/8/layout/hList9"/>
    <dgm:cxn modelId="{E2BB9759-F5B0-472F-A4B0-C12740484E03}" type="presParOf" srcId="{42BAAACA-AF0F-42E0-AE05-916EF0E2DAEB}" destId="{F69CF974-B992-4BFF-9AC6-C529658A354A}" srcOrd="0" destOrd="0" presId="urn:microsoft.com/office/officeart/2005/8/layout/hList9"/>
    <dgm:cxn modelId="{197CEBFF-A2C4-4C38-AB7C-051A2B33D10B}" type="presParOf" srcId="{42BAAACA-AF0F-42E0-AE05-916EF0E2DAEB}" destId="{B8B59D4D-E6A3-4ACB-B486-74ABF55A4B78}" srcOrd="1" destOrd="0" presId="urn:microsoft.com/office/officeart/2005/8/layout/hList9"/>
    <dgm:cxn modelId="{8D868A22-A889-44F5-97C5-D835B828D1AC}" type="presParOf" srcId="{62225415-4CC5-4D78-BFBB-A97E3FB1148C}" destId="{263A71D4-31E1-4E7E-8EF3-CE7368A600EF}" srcOrd="2" destOrd="0" presId="urn:microsoft.com/office/officeart/2005/8/layout/hList9"/>
    <dgm:cxn modelId="{21D8C2B0-D37C-4646-BBBB-F4D5A1B39193}" type="presParOf" srcId="{62225415-4CC5-4D78-BFBB-A97E3FB1148C}" destId="{6F5FA185-AF7D-499D-B130-20C61CD246C1}" srcOrd="3" destOrd="0" presId="urn:microsoft.com/office/officeart/2005/8/layout/hList9"/>
    <dgm:cxn modelId="{400B497F-D717-45A7-B8AC-1859E443D33A}" type="presParOf" srcId="{62225415-4CC5-4D78-BFBB-A97E3FB1148C}" destId="{868F3F0F-53DF-4287-8B63-FCE6B24CC035}" srcOrd="4" destOrd="0" presId="urn:microsoft.com/office/officeart/2005/8/layout/hList9"/>
    <dgm:cxn modelId="{9081D988-AF46-443D-8B32-3B7FFB6AE805}" type="presParOf" srcId="{62225415-4CC5-4D78-BFBB-A97E3FB1148C}" destId="{68ACF72C-02F2-4EEA-BF76-7C1E838E0143}" srcOrd="5" destOrd="0" presId="urn:microsoft.com/office/officeart/2005/8/layout/hList9"/>
    <dgm:cxn modelId="{E5C6330A-028D-4111-BCDD-F2E61B05D40A}" type="presParOf" srcId="{62225415-4CC5-4D78-BFBB-A97E3FB1148C}" destId="{0754394C-4AA5-4D0F-90D2-818243B60B03}" srcOrd="6" destOrd="0" presId="urn:microsoft.com/office/officeart/2005/8/layout/hList9"/>
    <dgm:cxn modelId="{508076CB-1493-49A4-9426-C4DF749D5142}" type="presParOf" srcId="{0754394C-4AA5-4D0F-90D2-818243B60B03}" destId="{0E0C8843-442C-4F12-86FF-270938A12E0E}" srcOrd="0" destOrd="0" presId="urn:microsoft.com/office/officeart/2005/8/layout/hList9"/>
    <dgm:cxn modelId="{A98AD188-B582-43A1-9D9A-2109F39454A8}" type="presParOf" srcId="{0754394C-4AA5-4D0F-90D2-818243B60B03}" destId="{4C135DA9-DC9D-41ED-8704-1336834A674E}" srcOrd="1" destOrd="0" presId="urn:microsoft.com/office/officeart/2005/8/layout/hList9"/>
    <dgm:cxn modelId="{65108A40-9E60-435C-8D56-D9FD6BFEA6BC}" type="presParOf" srcId="{4C135DA9-DC9D-41ED-8704-1336834A674E}" destId="{344C9222-1C40-4CFF-916A-1157AB78A45C}" srcOrd="0" destOrd="0" presId="urn:microsoft.com/office/officeart/2005/8/layout/hList9"/>
    <dgm:cxn modelId="{87ED7A0D-02A1-4122-B67E-DE6B4150081A}" type="presParOf" srcId="{4C135DA9-DC9D-41ED-8704-1336834A674E}" destId="{8DF3BAC0-67D2-41BB-80D0-BB37DED09689}" srcOrd="1" destOrd="0" presId="urn:microsoft.com/office/officeart/2005/8/layout/hList9"/>
    <dgm:cxn modelId="{F9724924-7894-4D4E-B114-49E8CB44DF6D}" type="presParOf" srcId="{62225415-4CC5-4D78-BFBB-A97E3FB1148C}" destId="{7F866696-85A6-470C-B417-C9D43A2B44FD}" srcOrd="7" destOrd="0" presId="urn:microsoft.com/office/officeart/2005/8/layout/hList9"/>
    <dgm:cxn modelId="{86E2EC3D-DA57-44A6-9328-041F3BC7BA7A}" type="presParOf" srcId="{62225415-4CC5-4D78-BFBB-A97E3FB1148C}" destId="{E3282CB7-26B1-4E4C-BF58-01739B3C886F}" srcOrd="8" destOrd="0" presId="urn:microsoft.com/office/officeart/2005/8/layout/hList9"/>
  </dgm:cxnLst>
  <dgm:bg/>
  <dgm:whole/>
  <dgm:extLst>
    <a:ext uri="http://schemas.microsoft.com/office/drawing/2008/diagram">
      <dsp:dataModelExt xmlns:dsp="http://schemas.microsoft.com/office/drawing/2008/diagram" relId="rId17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9193"/>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Manage connections between terminals, merchants, and financial services</a:t>
          </a:r>
          <a:endParaRPr lang="en-US" sz="700" kern="1200">
            <a:latin typeface="DanaFaNum" pitchFamily="2" charset="-78"/>
            <a:cs typeface="DanaFaNum" pitchFamily="2" charset="-78"/>
          </a:endParaRPr>
        </a:p>
      </dsp:txBody>
      <dsp:txXfrm>
        <a:off x="4265611" y="459193"/>
        <a:ext cx="1055607" cy="853442"/>
      </dsp:txXfrm>
    </dsp:sp>
    <dsp:sp modelId="{6F5FA185-AF7D-499D-B130-20C61CD246C1}">
      <dsp:nvSpPr>
        <dsp:cNvPr id="0" name=""/>
        <dsp:cNvSpPr/>
      </dsp:nvSpPr>
      <dsp:spPr>
        <a:xfrm>
          <a:off x="5374531" y="117987"/>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44500" rtl="0">
            <a:lnSpc>
              <a:spcPct val="90000"/>
            </a:lnSpc>
            <a:spcBef>
              <a:spcPct val="0"/>
            </a:spcBef>
            <a:spcAft>
              <a:spcPct val="35000"/>
            </a:spcAft>
            <a:buNone/>
          </a:pPr>
          <a:r>
            <a:rPr lang="en-US" sz="850" b="1" kern="1200">
              <a:latin typeface="DanaFaNum" pitchFamily="2" charset="-78"/>
              <a:cs typeface="DanaFaNum" pitchFamily="2" charset="-78"/>
            </a:rPr>
            <a:t>Payment network operators</a:t>
          </a:r>
          <a:endParaRPr lang="en-US" sz="850" kern="1200">
            <a:latin typeface="DanaFaNum" pitchFamily="2" charset="-78"/>
            <a:cs typeface="DanaFaNum" pitchFamily="2" charset="-78"/>
          </a:endParaRPr>
        </a:p>
      </dsp:txBody>
      <dsp:txXfrm>
        <a:off x="5499452" y="242908"/>
        <a:ext cx="603173" cy="603173"/>
      </dsp:txXfrm>
    </dsp:sp>
    <dsp:sp modelId="{344C9222-1C40-4CFF-916A-1157AB78A45C}">
      <dsp:nvSpPr>
        <dsp:cNvPr id="0" name=""/>
        <dsp:cNvSpPr/>
      </dsp:nvSpPr>
      <dsp:spPr>
        <a:xfrm>
          <a:off x="2133071" y="459193"/>
          <a:ext cx="1279523" cy="853442"/>
        </a:xfrm>
        <a:prstGeom prst="rect">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Review transaction statuses and follow up on requests</a:t>
          </a:r>
          <a:endParaRPr lang="en-US" sz="700" kern="1200">
            <a:latin typeface="DanaFaNum" pitchFamily="2" charset="-78"/>
            <a:cs typeface="DanaFaNum" pitchFamily="2" charset="-78"/>
          </a:endParaRPr>
        </a:p>
      </dsp:txBody>
      <dsp:txXfrm>
        <a:off x="2133071" y="459193"/>
        <a:ext cx="1055607" cy="853442"/>
      </dsp:txXfrm>
    </dsp:sp>
    <dsp:sp modelId="{E3282CB7-26B1-4E4C-BF58-01739B3C886F}">
      <dsp:nvSpPr>
        <dsp:cNvPr id="0" name=""/>
        <dsp:cNvSpPr/>
      </dsp:nvSpPr>
      <dsp:spPr>
        <a:xfrm>
          <a:off x="3241992" y="117987"/>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44500" rtl="0">
            <a:lnSpc>
              <a:spcPct val="90000"/>
            </a:lnSpc>
            <a:spcBef>
              <a:spcPct val="0"/>
            </a:spcBef>
            <a:spcAft>
              <a:spcPct val="35000"/>
            </a:spcAft>
            <a:buNone/>
          </a:pPr>
          <a:r>
            <a:rPr lang="en-US" sz="850" b="1" kern="1200">
              <a:latin typeface="DanaFaNum" pitchFamily="2" charset="-78"/>
              <a:cs typeface="DanaFaNum" pitchFamily="2" charset="-78"/>
            </a:rPr>
            <a:t>Operations and support teams</a:t>
          </a:r>
          <a:endParaRPr lang="en-US" sz="850" kern="1200">
            <a:latin typeface="DanaFaNum" pitchFamily="2" charset="-78"/>
            <a:cs typeface="DanaFaNum" pitchFamily="2" charset="-78"/>
          </a:endParaRPr>
        </a:p>
      </dsp:txBody>
      <dsp:txXfrm>
        <a:off x="3366913" y="242908"/>
        <a:ext cx="603173" cy="603173"/>
      </dsp:txXfrm>
    </dsp:sp>
    <dsp:sp modelId="{E5C82BA9-E5CB-4D88-B4EA-16CA8EA3D81D}">
      <dsp:nvSpPr>
        <dsp:cNvPr id="0" name=""/>
        <dsp:cNvSpPr/>
      </dsp:nvSpPr>
      <dsp:spPr>
        <a:xfrm>
          <a:off x="532" y="459193"/>
          <a:ext cx="1279523" cy="853442"/>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Review reports and operational records</a:t>
          </a:r>
          <a:endParaRPr lang="en-US" sz="700" kern="1200">
            <a:latin typeface="DanaFaNum" pitchFamily="2" charset="-78"/>
            <a:cs typeface="DanaFaNum" pitchFamily="2" charset="-78"/>
          </a:endParaRPr>
        </a:p>
      </dsp:txBody>
      <dsp:txXfrm>
        <a:off x="532" y="459193"/>
        <a:ext cx="1055607" cy="853442"/>
      </dsp:txXfrm>
    </dsp:sp>
    <dsp:sp modelId="{79E2DE9C-A5F2-49BE-83B5-BE22B04B87EE}">
      <dsp:nvSpPr>
        <dsp:cNvPr id="0" name=""/>
        <dsp:cNvSpPr/>
      </dsp:nvSpPr>
      <dsp:spPr>
        <a:xfrm>
          <a:off x="1109452" y="117987"/>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44500" rtl="0">
            <a:lnSpc>
              <a:spcPct val="90000"/>
            </a:lnSpc>
            <a:spcBef>
              <a:spcPct val="0"/>
            </a:spcBef>
            <a:spcAft>
              <a:spcPct val="35000"/>
            </a:spcAft>
            <a:buNone/>
          </a:pPr>
          <a:r>
            <a:rPr lang="en-US" sz="850" b="1" kern="1200">
              <a:latin typeface="DanaFaNum" pitchFamily="2" charset="-78"/>
              <a:cs typeface="DanaFaNum" pitchFamily="2" charset="-78"/>
            </a:rPr>
            <a:t>Finance managers and staff</a:t>
          </a:r>
          <a:endParaRPr lang="en-US" sz="850" kern="1200">
            <a:latin typeface="DanaFaNum" pitchFamily="2" charset="-78"/>
            <a:cs typeface="DanaFaNum" pitchFamily="2" charset="-78"/>
          </a:endParaRPr>
        </a:p>
      </dsp:txBody>
      <dsp:txXfrm>
        <a:off x="1234373" y="242908"/>
        <a:ext cx="603173" cy="6031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9193"/>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88950" rtl="0">
            <a:lnSpc>
              <a:spcPct val="90000"/>
            </a:lnSpc>
            <a:spcBef>
              <a:spcPct val="0"/>
            </a:spcBef>
            <a:spcAft>
              <a:spcPct val="35000"/>
            </a:spcAft>
            <a:buNone/>
          </a:pPr>
          <a:r>
            <a:rPr lang="en-US" sz="1100" kern="1200">
              <a:latin typeface="DanaFaNum" pitchFamily="2" charset="-78"/>
              <a:cs typeface="DanaFaNum" pitchFamily="2" charset="-78"/>
            </a:rPr>
            <a:t>Prepare and track merchant settlements</a:t>
          </a:r>
          <a:endParaRPr lang="en-US" sz="1100" kern="1200">
            <a:latin typeface="DanaFaNum" pitchFamily="2" charset="-78"/>
            <a:cs typeface="DanaFaNum" pitchFamily="2" charset="-78"/>
          </a:endParaRPr>
        </a:p>
      </dsp:txBody>
      <dsp:txXfrm>
        <a:off x="4265611" y="459193"/>
        <a:ext cx="1055607" cy="853442"/>
      </dsp:txXfrm>
    </dsp:sp>
    <dsp:sp modelId="{6F5FA185-AF7D-499D-B130-20C61CD246C1}">
      <dsp:nvSpPr>
        <dsp:cNvPr id="0" name=""/>
        <dsp:cNvSpPr/>
      </dsp:nvSpPr>
      <dsp:spPr>
        <a:xfrm>
          <a:off x="5374531" y="117987"/>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r" defTabSz="488950" rtl="0">
            <a:lnSpc>
              <a:spcPct val="90000"/>
            </a:lnSpc>
            <a:spcBef>
              <a:spcPct val="0"/>
            </a:spcBef>
            <a:spcAft>
              <a:spcPct val="35000"/>
            </a:spcAft>
            <a:buNone/>
          </a:pPr>
          <a:r>
            <a:rPr lang="en-US" sz="850" b="1" kern="1200">
              <a:latin typeface="DanaFaNum" pitchFamily="2" charset="-78"/>
              <a:cs typeface="DanaFaNum" pitchFamily="2" charset="-78"/>
            </a:rPr>
            <a:t>Settlement staff</a:t>
          </a:r>
          <a:endParaRPr lang="en-US" sz="850" kern="1200">
            <a:latin typeface="DanaFaNum" pitchFamily="2" charset="-78"/>
            <a:cs typeface="DanaFaNum" pitchFamily="2" charset="-78"/>
          </a:endParaRPr>
        </a:p>
      </dsp:txBody>
      <dsp:txXfrm>
        <a:off x="5499452" y="242908"/>
        <a:ext cx="603173" cy="603173"/>
      </dsp:txXfrm>
    </dsp:sp>
    <dsp:sp modelId="{ABB3AF33-C4B7-4822-BBAD-68E88CE297F3}">
      <dsp:nvSpPr>
        <dsp:cNvPr id="0" name=""/>
        <dsp:cNvSpPr/>
      </dsp:nvSpPr>
      <dsp:spPr>
        <a:xfrm>
          <a:off x="2133071" y="459193"/>
          <a:ext cx="1279523" cy="853442"/>
        </a:xfrm>
        <a:prstGeom prst="rect">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88950" rtl="0">
            <a:lnSpc>
              <a:spcPct val="90000"/>
            </a:lnSpc>
            <a:spcBef>
              <a:spcPct val="0"/>
            </a:spcBef>
            <a:spcAft>
              <a:spcPct val="35000"/>
            </a:spcAft>
            <a:buNone/>
          </a:pPr>
          <a:r>
            <a:rPr lang="en-US" sz="1100" kern="1200">
              <a:latin typeface="DanaFaNum" pitchFamily="2" charset="-78"/>
              <a:cs typeface="DanaFaNum" pitchFamily="2" charset="-78"/>
            </a:rPr>
            <a:t>Review destination accounts, amounts, and discrepancies</a:t>
          </a:r>
          <a:endParaRPr lang="en-US" sz="1100" kern="1200">
            <a:latin typeface="DanaFaNum" pitchFamily="2" charset="-78"/>
            <a:cs typeface="DanaFaNum" pitchFamily="2" charset="-78"/>
          </a:endParaRPr>
        </a:p>
      </dsp:txBody>
      <dsp:txXfrm>
        <a:off x="2133071" y="459193"/>
        <a:ext cx="1055607" cy="853442"/>
      </dsp:txXfrm>
    </dsp:sp>
    <dsp:sp modelId="{F7596D90-6A72-4580-9F30-4848398DC7A3}">
      <dsp:nvSpPr>
        <dsp:cNvPr id="0" name=""/>
        <dsp:cNvSpPr/>
      </dsp:nvSpPr>
      <dsp:spPr>
        <a:xfrm>
          <a:off x="3241992" y="117987"/>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r" defTabSz="488950" rtl="0">
            <a:lnSpc>
              <a:spcPct val="90000"/>
            </a:lnSpc>
            <a:spcBef>
              <a:spcPct val="0"/>
            </a:spcBef>
            <a:spcAft>
              <a:spcPct val="35000"/>
            </a:spcAft>
            <a:buNone/>
          </a:pPr>
          <a:r>
            <a:rPr lang="en-US" sz="850" b="1" kern="1200">
              <a:latin typeface="DanaFaNum" pitchFamily="2" charset="-78"/>
              <a:cs typeface="DanaFaNum" pitchFamily="2" charset="-78"/>
            </a:rPr>
            <a:t>Finance staff</a:t>
          </a:r>
          <a:endParaRPr lang="en-US" sz="850" kern="1200">
            <a:latin typeface="DanaFaNum" pitchFamily="2" charset="-78"/>
            <a:cs typeface="DanaFaNum" pitchFamily="2" charset="-78"/>
          </a:endParaRPr>
        </a:p>
      </dsp:txBody>
      <dsp:txXfrm>
        <a:off x="3366913" y="242908"/>
        <a:ext cx="603173" cy="603173"/>
      </dsp:txXfrm>
    </dsp:sp>
    <dsp:sp modelId="{344C9222-1C40-4CFF-916A-1157AB78A45C}">
      <dsp:nvSpPr>
        <dsp:cNvPr id="0" name=""/>
        <dsp:cNvSpPr/>
      </dsp:nvSpPr>
      <dsp:spPr>
        <a:xfrm>
          <a:off x="532" y="459193"/>
          <a:ext cx="1279523" cy="853442"/>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88950" rtl="0">
            <a:lnSpc>
              <a:spcPct val="90000"/>
            </a:lnSpc>
            <a:spcBef>
              <a:spcPct val="0"/>
            </a:spcBef>
            <a:spcAft>
              <a:spcPct val="35000"/>
            </a:spcAft>
            <a:buFont typeface="+mj-lt"/>
            <a:buNone/>
          </a:pPr>
          <a:r>
            <a:rPr lang="en-US" sz="1100" kern="1200">
              <a:latin typeface="DanaFaNum" pitchFamily="2" charset="-78"/>
              <a:cs typeface="DanaFaNum" pitchFamily="2" charset="-78"/>
            </a:rPr>
            <a:t>Set rules and monitor settlement statuses</a:t>
          </a:r>
          <a:endParaRPr lang="en-US" sz="1100" kern="1200">
            <a:latin typeface="DanaFaNum" pitchFamily="2" charset="-78"/>
            <a:cs typeface="DanaFaNum" pitchFamily="2" charset="-78"/>
          </a:endParaRPr>
        </a:p>
      </dsp:txBody>
      <dsp:txXfrm>
        <a:off x="532" y="459193"/>
        <a:ext cx="1055607" cy="853442"/>
      </dsp:txXfrm>
    </dsp:sp>
    <dsp:sp modelId="{E3282CB7-26B1-4E4C-BF58-01739B3C886F}">
      <dsp:nvSpPr>
        <dsp:cNvPr id="0" name=""/>
        <dsp:cNvSpPr/>
      </dsp:nvSpPr>
      <dsp:spPr>
        <a:xfrm>
          <a:off x="1109452" y="117987"/>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r" defTabSz="488950" rtl="0">
            <a:lnSpc>
              <a:spcPct val="90000"/>
            </a:lnSpc>
            <a:spcBef>
              <a:spcPct val="0"/>
            </a:spcBef>
            <a:spcAft>
              <a:spcPct val="35000"/>
            </a:spcAft>
            <a:buNone/>
          </a:pPr>
          <a:r>
            <a:rPr lang="en-US" sz="850" b="1" kern="1200">
              <a:latin typeface="DanaFaNum" pitchFamily="2" charset="-78"/>
              <a:cs typeface="DanaFaNum" pitchFamily="2" charset="-78"/>
            </a:rPr>
            <a:t>Operations supervisors</a:t>
          </a:r>
          <a:endParaRPr lang="en-US" sz="850" kern="1200">
            <a:latin typeface="DanaFaNum" pitchFamily="2" charset="-78"/>
            <a:cs typeface="DanaFaNum" pitchFamily="2" charset="-78"/>
          </a:endParaRPr>
        </a:p>
      </dsp:txBody>
      <dsp:txXfrm>
        <a:off x="1234373" y="242908"/>
        <a:ext cx="603173" cy="60317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16067" y="408672"/>
          <a:ext cx="1530410" cy="1020783"/>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66725" rtl="0">
            <a:lnSpc>
              <a:spcPct val="90000"/>
            </a:lnSpc>
            <a:spcBef>
              <a:spcPct val="0"/>
            </a:spcBef>
            <a:spcAft>
              <a:spcPct val="35000"/>
            </a:spcAft>
            <a:buNone/>
          </a:pPr>
          <a:r>
            <a:rPr lang="en-US" sz="1050" kern="1200">
              <a:latin typeface="DanaFaNum" pitchFamily="2" charset="-78"/>
              <a:cs typeface="DanaFaNum" pitchFamily="2" charset="-78"/>
            </a:rPr>
            <a:t>Define plans and manage allocation and repayment processes.</a:t>
          </a:r>
          <a:endParaRPr lang="en-US" sz="1050" kern="1200">
            <a:latin typeface="DanaFaNum" pitchFamily="2" charset="-78"/>
            <a:cs typeface="DanaFaNum" pitchFamily="2" charset="-78"/>
          </a:endParaRPr>
        </a:p>
      </dsp:txBody>
      <dsp:txXfrm>
        <a:off x="3216067" y="408672"/>
        <a:ext cx="1262588" cy="1020783"/>
      </dsp:txXfrm>
    </dsp:sp>
    <dsp:sp modelId="{6F5FA185-AF7D-499D-B130-20C61CD246C1}">
      <dsp:nvSpPr>
        <dsp:cNvPr id="0" name=""/>
        <dsp:cNvSpPr/>
      </dsp:nvSpPr>
      <dsp:spPr>
        <a:xfrm>
          <a:off x="4542423" y="563"/>
          <a:ext cx="1020273" cy="1020273"/>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66725" rtl="0">
            <a:lnSpc>
              <a:spcPct val="90000"/>
            </a:lnSpc>
            <a:spcBef>
              <a:spcPct val="0"/>
            </a:spcBef>
            <a:spcAft>
              <a:spcPct val="35000"/>
            </a:spcAft>
            <a:buNone/>
          </a:pPr>
          <a:r>
            <a:rPr lang="en-US" sz="850" b="1" kern="1200">
              <a:latin typeface="DanaFaNum" pitchFamily="2" charset="-78"/>
              <a:cs typeface="DanaFaNum" pitchFamily="2" charset="-78"/>
            </a:rPr>
            <a:t>Credit service providers</a:t>
          </a:r>
          <a:endParaRPr lang="en-US" sz="850" kern="1200">
            <a:latin typeface="DanaFaNum" pitchFamily="2" charset="-78"/>
            <a:cs typeface="DanaFaNum" pitchFamily="2" charset="-78"/>
          </a:endParaRPr>
        </a:p>
      </dsp:txBody>
      <dsp:txXfrm>
        <a:off x="4691839" y="149979"/>
        <a:ext cx="721441" cy="721441"/>
      </dsp:txXfrm>
    </dsp:sp>
    <dsp:sp modelId="{344C9222-1C40-4CFF-916A-1157AB78A45C}">
      <dsp:nvSpPr>
        <dsp:cNvPr id="0" name=""/>
        <dsp:cNvSpPr/>
      </dsp:nvSpPr>
      <dsp:spPr>
        <a:xfrm>
          <a:off x="665382" y="408672"/>
          <a:ext cx="1530410" cy="1020783"/>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66725" rtl="0">
            <a:lnSpc>
              <a:spcPct val="90000"/>
            </a:lnSpc>
            <a:spcBef>
              <a:spcPct val="0"/>
            </a:spcBef>
            <a:spcAft>
              <a:spcPct val="35000"/>
            </a:spcAft>
            <a:buFont typeface="+mj-lt"/>
            <a:buNone/>
          </a:pPr>
          <a:r>
            <a:rPr lang="en-US" sz="1050" kern="1200">
              <a:latin typeface="DanaFaNum" pitchFamily="2" charset="-78"/>
              <a:cs typeface="DanaFaNum" pitchFamily="2" charset="-78"/>
            </a:rPr>
            <a:t>Register customers, select plans, and complete documentation</a:t>
          </a:r>
          <a:endParaRPr lang="en-US" sz="1050" kern="1200">
            <a:latin typeface="DanaFaNum" pitchFamily="2" charset="-78"/>
            <a:cs typeface="DanaFaNum" pitchFamily="2" charset="-78"/>
          </a:endParaRPr>
        </a:p>
      </dsp:txBody>
      <dsp:txXfrm>
        <a:off x="665382" y="408672"/>
        <a:ext cx="1262588" cy="1020783"/>
      </dsp:txXfrm>
    </dsp:sp>
    <dsp:sp modelId="{E3282CB7-26B1-4E4C-BF58-01739B3C886F}">
      <dsp:nvSpPr>
        <dsp:cNvPr id="0" name=""/>
        <dsp:cNvSpPr/>
      </dsp:nvSpPr>
      <dsp:spPr>
        <a:xfrm>
          <a:off x="1991738" y="563"/>
          <a:ext cx="1020273" cy="1020273"/>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66725" rtl="0">
            <a:lnSpc>
              <a:spcPct val="90000"/>
            </a:lnSpc>
            <a:spcBef>
              <a:spcPct val="0"/>
            </a:spcBef>
            <a:spcAft>
              <a:spcPct val="35000"/>
            </a:spcAft>
            <a:buNone/>
          </a:pPr>
          <a:r>
            <a:rPr lang="en-US" sz="850" b="1" kern="1200">
              <a:latin typeface="DanaFaNum" pitchFamily="2" charset="-78"/>
              <a:cs typeface="DanaFaNum" pitchFamily="2" charset="-78"/>
            </a:rPr>
            <a:t>Agents</a:t>
          </a:r>
          <a:endParaRPr lang="en-US" sz="850" kern="1200">
            <a:latin typeface="DanaFaNum" pitchFamily="2" charset="-78"/>
            <a:cs typeface="DanaFaNum" pitchFamily="2" charset="-78"/>
          </a:endParaRPr>
        </a:p>
      </dsp:txBody>
      <dsp:txXfrm>
        <a:off x="2141154" y="149979"/>
        <a:ext cx="721441" cy="72144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16C978-03C9-47AE-ACD4-027DCC9ACAB2}">
      <dsp:nvSpPr>
        <dsp:cNvPr id="0" name=""/>
        <dsp:cNvSpPr/>
      </dsp:nvSpPr>
      <dsp:spPr>
        <a:xfrm>
          <a:off x="3216067" y="408672"/>
          <a:ext cx="1530410" cy="1020783"/>
        </a:xfrm>
        <a:prstGeom prst="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r" defTabSz="466725" rtl="0">
            <a:lnSpc>
              <a:spcPct val="90000"/>
            </a:lnSpc>
            <a:spcBef>
              <a:spcPct val="0"/>
            </a:spcBef>
            <a:spcAft>
              <a:spcPct val="35000"/>
            </a:spcAft>
            <a:buNone/>
          </a:pPr>
          <a:r>
            <a:rPr lang="en-US" sz="1050" kern="1200">
              <a:latin typeface="DanaFaNum" pitchFamily="2" charset="-78"/>
              <a:cs typeface="DanaFaNum" pitchFamily="2" charset="-78"/>
            </a:rPr>
            <a:t>Assess information and approve or reject applications and documents</a:t>
          </a:r>
          <a:endParaRPr lang="en-US" sz="1050" kern="1200">
            <a:latin typeface="DanaFaNum" pitchFamily="2" charset="-78"/>
            <a:cs typeface="DanaFaNum" pitchFamily="2" charset="-78"/>
          </a:endParaRPr>
        </a:p>
      </dsp:txBody>
      <dsp:txXfrm>
        <a:off x="3216067" y="408672"/>
        <a:ext cx="1262588" cy="1020783"/>
      </dsp:txXfrm>
    </dsp:sp>
    <dsp:sp modelId="{86098F6D-CD33-452C-BFEB-4FFF9D5559E9}">
      <dsp:nvSpPr>
        <dsp:cNvPr id="0" name=""/>
        <dsp:cNvSpPr/>
      </dsp:nvSpPr>
      <dsp:spPr>
        <a:xfrm>
          <a:off x="4542423" y="563"/>
          <a:ext cx="1020273" cy="1020273"/>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66725" rtl="0">
            <a:lnSpc>
              <a:spcPct val="90000"/>
            </a:lnSpc>
            <a:spcBef>
              <a:spcPct val="0"/>
            </a:spcBef>
            <a:spcAft>
              <a:spcPct val="35000"/>
            </a:spcAft>
            <a:buFont typeface="+mj-lt"/>
            <a:buNone/>
          </a:pPr>
          <a:r>
            <a:rPr lang="en-US" sz="850" b="1" kern="1200">
              <a:latin typeface="DanaFaNum" pitchFamily="2" charset="-78"/>
              <a:cs typeface="DanaFaNum" pitchFamily="2" charset="-78"/>
            </a:rPr>
            <a:t>Managers and review staff</a:t>
          </a:r>
          <a:endParaRPr lang="en-US" sz="850" b="1" kern="1200">
            <a:latin typeface="DanaFaNum" pitchFamily="2" charset="-78"/>
            <a:cs typeface="DanaFaNum" pitchFamily="2" charset="-78"/>
          </a:endParaRPr>
        </a:p>
      </dsp:txBody>
      <dsp:txXfrm>
        <a:off x="4691839" y="149979"/>
        <a:ext cx="721441" cy="721441"/>
      </dsp:txXfrm>
    </dsp:sp>
    <dsp:sp modelId="{614968DA-AA4A-4E76-8567-8D8D7554E9F4}">
      <dsp:nvSpPr>
        <dsp:cNvPr id="0" name=""/>
        <dsp:cNvSpPr/>
      </dsp:nvSpPr>
      <dsp:spPr>
        <a:xfrm>
          <a:off x="665382" y="408672"/>
          <a:ext cx="1530410" cy="1020783"/>
        </a:xfrm>
        <a:prstGeom prst="rect">
          <a:avLst/>
        </a:prstGeom>
        <a:solidFill>
          <a:schemeClr val="accent2">
            <a:tint val="40000"/>
            <a:alpha val="90000"/>
            <a:hueOff val="5025821"/>
            <a:satOff val="-4378"/>
            <a:lumOff val="-6"/>
            <a:alphaOff val="0"/>
          </a:schemeClr>
        </a:solidFill>
        <a:ln w="25400" cap="flat" cmpd="sng" algn="ctr">
          <a:solidFill>
            <a:schemeClr val="accent2">
              <a:tint val="40000"/>
              <a:alpha val="90000"/>
              <a:hueOff val="5025821"/>
              <a:satOff val="-4378"/>
              <a:lumOff val="-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78232" rIns="0" bIns="78232" numCol="1" spcCol="1270" anchor="ctr" anchorCtr="0">
          <a:noAutofit/>
        </a:bodyPr>
        <a:lstStyle/>
        <a:p>
          <a:pPr marL="0" lvl="0" indent="0" algn="l" defTabSz="466725" rtl="0">
            <a:lnSpc>
              <a:spcPct val="90000"/>
            </a:lnSpc>
            <a:spcBef>
              <a:spcPct val="0"/>
            </a:spcBef>
            <a:spcAft>
              <a:spcPct val="35000"/>
            </a:spcAft>
            <a:buNone/>
          </a:pPr>
          <a:r>
            <a:rPr lang="en-US" sz="1050" kern="1200">
              <a:latin typeface="DanaFaNum" pitchFamily="2" charset="-78"/>
              <a:cs typeface="DanaFaNum" pitchFamily="2" charset="-78"/>
            </a:rPr>
            <a:t>Record allocations and complete the steps required for card issuance.</a:t>
          </a:r>
          <a:endParaRPr lang="en-US" sz="1050" kern="1200">
            <a:latin typeface="DanaFaNum" pitchFamily="2" charset="-78"/>
            <a:cs typeface="DanaFaNum" pitchFamily="2" charset="-78"/>
          </a:endParaRPr>
        </a:p>
      </dsp:txBody>
      <dsp:txXfrm>
        <a:off x="665382" y="408672"/>
        <a:ext cx="1262588" cy="1020783"/>
      </dsp:txXfrm>
    </dsp:sp>
    <dsp:sp modelId="{0ABBA0F7-4C2E-407F-A376-3F67247A920A}">
      <dsp:nvSpPr>
        <dsp:cNvPr id="0" name=""/>
        <dsp:cNvSpPr/>
      </dsp:nvSpPr>
      <dsp:spPr>
        <a:xfrm>
          <a:off x="1991738" y="563"/>
          <a:ext cx="1020273" cy="1020273"/>
        </a:xfrm>
        <a:prstGeom prst="ellipse">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r" defTabSz="466725" rtl="0">
            <a:lnSpc>
              <a:spcPct val="90000"/>
            </a:lnSpc>
            <a:spcBef>
              <a:spcPct val="0"/>
            </a:spcBef>
            <a:spcAft>
              <a:spcPct val="35000"/>
            </a:spcAft>
            <a:buNone/>
          </a:pPr>
          <a:r>
            <a:rPr lang="en-US" sz="850" b="1" kern="1200">
              <a:latin typeface="DanaFaNum" pitchFamily="2" charset="-78"/>
              <a:cs typeface="DanaFaNum" pitchFamily="2" charset="-78"/>
            </a:rPr>
            <a:t>Credit allocation operators</a:t>
          </a:r>
          <a:endParaRPr lang="en-US" sz="850" kern="1200">
            <a:latin typeface="DanaFaNum" pitchFamily="2" charset="-78"/>
            <a:cs typeface="DanaFaNum" pitchFamily="2" charset="-78"/>
          </a:endParaRPr>
        </a:p>
      </dsp:txBody>
      <dsp:txXfrm>
        <a:off x="2141154" y="149979"/>
        <a:ext cx="721441" cy="72144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Record deposits and withdrawals and review the results</a:t>
          </a:r>
          <a:endParaRPr lang="en-US" sz="700" kern="1200">
            <a:latin typeface="DanaFaNum" pitchFamily="2" charset="-78"/>
            <a:cs typeface="DanaFaNum" pitchFamily="2" charset="-78"/>
          </a:endParaRP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88950" rtl="0">
            <a:lnSpc>
              <a:spcPct val="90000"/>
            </a:lnSpc>
            <a:spcBef>
              <a:spcPct val="0"/>
            </a:spcBef>
            <a:spcAft>
              <a:spcPct val="35000"/>
            </a:spcAft>
            <a:buNone/>
          </a:pPr>
          <a:r>
            <a:rPr lang="en-US" sz="850" b="1" kern="1200">
              <a:latin typeface="DanaFaNum" pitchFamily="2" charset="-78"/>
              <a:cs typeface="DanaFaNum" pitchFamily="2" charset="-78"/>
            </a:rPr>
            <a:t>Operations staff</a:t>
          </a:r>
          <a:endParaRPr lang="en-US"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Review balances and account statements and track changes in balances.</a:t>
          </a:r>
          <a:endParaRPr lang="en-US" sz="700" kern="1200">
            <a:latin typeface="DanaFaNum" pitchFamily="2" charset="-78"/>
            <a:cs typeface="DanaFaNum" pitchFamily="2" charset="-78"/>
          </a:endParaRP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88950" rtl="0">
            <a:lnSpc>
              <a:spcPct val="90000"/>
            </a:lnSpc>
            <a:spcBef>
              <a:spcPct val="0"/>
            </a:spcBef>
            <a:spcAft>
              <a:spcPct val="35000"/>
            </a:spcAft>
            <a:buNone/>
          </a:pPr>
          <a:r>
            <a:rPr lang="en-US" sz="850" b="1" kern="1200">
              <a:latin typeface="DanaFaNum" pitchFamily="2" charset="-78"/>
              <a:cs typeface="DanaFaNum" pitchFamily="2" charset="-78"/>
            </a:rPr>
            <a:t>Finance staff</a:t>
          </a:r>
          <a:endParaRPr lang="en-US" sz="850" b="1" kern="1200">
            <a:latin typeface="DanaFaNum" pitchFamily="2" charset="-78"/>
            <a:cs typeface="DanaFaNum" pitchFamily="2" charset="-78"/>
          </a:endParaRP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Manage users' wallets according to the organization's rules and needs</a:t>
          </a:r>
          <a:endParaRPr lang="en-US" sz="700" kern="1200">
            <a:latin typeface="DanaFaNum" pitchFamily="2" charset="-78"/>
            <a:cs typeface="DanaFaNum" pitchFamily="2" charset="-78"/>
          </a:endParaRP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88950" rtl="0">
            <a:lnSpc>
              <a:spcPct val="90000"/>
            </a:lnSpc>
            <a:spcBef>
              <a:spcPct val="0"/>
            </a:spcBef>
            <a:spcAft>
              <a:spcPct val="35000"/>
            </a:spcAft>
            <a:buFont typeface="+mj-lt"/>
            <a:buNone/>
          </a:pPr>
          <a:r>
            <a:rPr lang="en-US" sz="850" b="1" kern="1200">
              <a:latin typeface="DanaFaNum" pitchFamily="2" charset="-78"/>
              <a:cs typeface="DanaFaNum" pitchFamily="2" charset="-78"/>
            </a:rPr>
            <a:t>Service organizations</a:t>
          </a:r>
          <a:endParaRPr lang="en-US" sz="850" b="1" kern="1200">
            <a:latin typeface="DanaFaNum" pitchFamily="2" charset="-78"/>
            <a:cs typeface="DanaFaNum" pitchFamily="2" charset="-78"/>
          </a:endParaRPr>
        </a:p>
      </dsp:txBody>
      <dsp:txXfrm>
        <a:off x="1234373" y="242606"/>
        <a:ext cx="603173" cy="60317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Monitor route performance, service quality, costs, and resource allocation</a:t>
          </a:r>
          <a:endParaRPr lang="en-US" sz="900" kern="1200">
            <a:latin typeface="DanaFaNum" pitchFamily="2" charset="-78"/>
            <a:cs typeface="DanaFaNum" pitchFamily="2" charset="-78"/>
          </a:endParaRP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Transport and bus service managers</a:t>
          </a:r>
          <a:endParaRPr lang="en-US"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Font typeface="+mj-lt"/>
            <a:buNone/>
          </a:pPr>
          <a:r>
            <a:rPr lang="en-US" sz="900" kern="1200">
              <a:latin typeface="DanaFaNum" pitchFamily="2" charset="-78"/>
              <a:cs typeface="DanaFaNum" pitchFamily="2" charset="-78"/>
            </a:rPr>
            <a:t>View fleet locations, follow up on alerts, and manage changes to service schedules</a:t>
          </a:r>
          <a:endParaRPr lang="en-US" sz="900" kern="1200">
            <a:latin typeface="DanaFaNum" pitchFamily="2" charset="-78"/>
            <a:cs typeface="DanaFaNum" pitchFamily="2" charset="-78"/>
          </a:endParaRP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Control center operators</a:t>
          </a:r>
          <a:endParaRPr lang="en-US" sz="850" b="1" kern="1200">
            <a:latin typeface="DanaFaNum" pitchFamily="2" charset="-78"/>
            <a:cs typeface="DanaFaNum" pitchFamily="2" charset="-78"/>
          </a:endParaRP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Set schedules, vehicle numbers, and intervals between services</a:t>
          </a:r>
          <a:endParaRPr lang="en-US" sz="900" kern="1200">
            <a:latin typeface="DanaFaNum" pitchFamily="2" charset="-78"/>
            <a:cs typeface="DanaFaNum" pitchFamily="2" charset="-78"/>
          </a:endParaRP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Font typeface="+mj-lt"/>
            <a:buNone/>
          </a:pPr>
          <a:r>
            <a:rPr lang="en-US" sz="850" b="1" kern="1200">
              <a:latin typeface="DanaFaNum" pitchFamily="2" charset="-78"/>
              <a:cs typeface="DanaFaNum" pitchFamily="2" charset="-78"/>
            </a:rPr>
            <a:t>Planning staff</a:t>
          </a:r>
          <a:endParaRPr lang="en-US" sz="850" b="1" kern="1200">
            <a:latin typeface="DanaFaNum" pitchFamily="2" charset="-78"/>
            <a:cs typeface="DanaFaNum" pitchFamily="2" charset="-78"/>
          </a:endParaRPr>
        </a:p>
      </dsp:txBody>
      <dsp:txXfrm>
        <a:off x="1234373" y="242606"/>
        <a:ext cx="603173" cy="60317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Register shifts, view route information, and receive work notifications</a:t>
          </a:r>
          <a:endParaRPr lang="en-US" sz="900" kern="1200">
            <a:latin typeface="DanaFaNum" pitchFamily="2" charset="-78"/>
            <a:cs typeface="DanaFaNum" pitchFamily="2" charset="-78"/>
          </a:endParaRP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Drivers</a:t>
          </a:r>
          <a:endParaRPr lang="en-US"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2">
            <a:tint val="40000"/>
            <a:alpha val="90000"/>
            <a:hueOff val="2512910"/>
            <a:satOff val="-2189"/>
            <a:lumOff val="-3"/>
            <a:alphaOff val="0"/>
          </a:schemeClr>
        </a:solidFill>
        <a:ln w="25400" cap="flat" cmpd="sng" algn="ctr">
          <a:solidFill>
            <a:schemeClr val="accent2">
              <a:tint val="40000"/>
              <a:alpha val="90000"/>
              <a:hueOff val="2512910"/>
              <a:satOff val="-2189"/>
              <a:lumOff val="-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Font typeface="+mj-lt"/>
            <a:buNone/>
          </a:pPr>
          <a:r>
            <a:rPr lang="en-US" sz="900" kern="1200">
              <a:latin typeface="DanaFaNum" pitchFamily="2" charset="-78"/>
              <a:cs typeface="DanaFaNum" pitchFamily="2" charset="-78"/>
            </a:rPr>
            <a:t>Review vehicle activity, revenue, deductions, and subsidies</a:t>
          </a:r>
          <a:endParaRPr lang="en-US" sz="900" kern="1200">
            <a:latin typeface="DanaFaNum" pitchFamily="2" charset="-78"/>
            <a:cs typeface="DanaFaNum" pitchFamily="2" charset="-78"/>
          </a:endParaRP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Fleet companies and operators</a:t>
          </a:r>
          <a:endParaRPr lang="en-US" sz="850" b="1" kern="1200">
            <a:latin typeface="DanaFaNum" pitchFamily="2" charset="-78"/>
            <a:cs typeface="DanaFaNum" pitchFamily="2" charset="-78"/>
          </a:endParaRP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accent2">
            <a:tint val="40000"/>
            <a:alpha val="90000"/>
            <a:hueOff val="5025821"/>
            <a:satOff val="-4378"/>
            <a:lumOff val="-6"/>
            <a:alphaOff val="0"/>
          </a:schemeClr>
        </a:solidFill>
        <a:ln w="25400" cap="flat" cmpd="sng" algn="ctr">
          <a:solidFill>
            <a:schemeClr val="accent2">
              <a:tint val="40000"/>
              <a:alpha val="90000"/>
              <a:hueOff val="5025821"/>
              <a:satOff val="-4378"/>
              <a:lumOff val="-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Set schedules, vehicle numbers, and intervals between services</a:t>
          </a:r>
          <a:endParaRPr lang="en-US" sz="900" kern="1200">
            <a:latin typeface="DanaFaNum" pitchFamily="2" charset="-78"/>
            <a:cs typeface="DanaFaNum" pitchFamily="2" charset="-78"/>
          </a:endParaRP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Font typeface="+mj-lt"/>
            <a:buNone/>
          </a:pPr>
          <a:r>
            <a:rPr lang="en-US" sz="850" b="1" kern="1200">
              <a:latin typeface="DanaFaNum" pitchFamily="2" charset="-78"/>
              <a:cs typeface="DanaFaNum" pitchFamily="2" charset="-78"/>
            </a:rPr>
            <a:t>Finance and subsidy staff</a:t>
          </a:r>
          <a:endParaRPr lang="en-US" sz="850" b="1" kern="1200">
            <a:latin typeface="DanaFaNum" pitchFamily="2" charset="-78"/>
            <a:cs typeface="DanaFaNum" pitchFamily="2" charset="-78"/>
          </a:endParaRPr>
        </a:p>
      </dsp:txBody>
      <dsp:txXfrm>
        <a:off x="1234373" y="242606"/>
        <a:ext cx="603173" cy="60317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Review movement records, delays, violations, and reasons for inactivity</a:t>
          </a:r>
          <a:endParaRPr lang="en-US" sz="900" kern="1200">
            <a:latin typeface="DanaFaNum" pitchFamily="2" charset="-78"/>
            <a:cs typeface="DanaFaNum" pitchFamily="2" charset="-78"/>
          </a:endParaRP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Inspectors and supervisors</a:t>
          </a:r>
          <a:endParaRPr lang="en-US"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3">
            <a:tint val="40000"/>
            <a:alpha val="90000"/>
            <a:hueOff val="5358427"/>
            <a:satOff val="-6896"/>
            <a:lumOff val="-537"/>
            <a:alphaOff val="0"/>
          </a:schemeClr>
        </a:solidFill>
        <a:ln w="25400" cap="flat" cmpd="sng" algn="ctr">
          <a:solidFill>
            <a:schemeClr val="accent3">
              <a:tint val="40000"/>
              <a:alpha val="90000"/>
              <a:hueOff val="5358427"/>
              <a:satOff val="-6896"/>
              <a:lumOff val="-5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Font typeface="+mj-lt"/>
            <a:buNone/>
          </a:pPr>
          <a:r>
            <a:rPr lang="en-US" sz="900" kern="1200">
              <a:latin typeface="DanaFaNum" pitchFamily="2" charset="-78"/>
              <a:cs typeface="DanaFaNum" pitchFamily="2" charset="-78"/>
            </a:rPr>
            <a:t>Receive route and arrival information through connected citizen services</a:t>
          </a:r>
          <a:endParaRPr lang="en-US" sz="900" kern="1200">
            <a:latin typeface="DanaFaNum" pitchFamily="2" charset="-78"/>
            <a:cs typeface="DanaFaNum" pitchFamily="2" charset="-78"/>
          </a:endParaRP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Passengers</a:t>
          </a:r>
          <a:endParaRPr lang="en-US" sz="850" b="1" kern="1200">
            <a:latin typeface="DanaFaNum" pitchFamily="2" charset="-78"/>
            <a:cs typeface="DanaFaNum" pitchFamily="2" charset="-78"/>
          </a:endParaRP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solidFill>
                <a:schemeClr val="bg1"/>
              </a:solidFill>
              <a:latin typeface="DanaFaNum" pitchFamily="2" charset="-78"/>
              <a:cs typeface="DanaFaNum" pitchFamily="2" charset="-78"/>
            </a:rPr>
            <a:t>Set schedules, vehicle numbers, and intervals between services</a:t>
          </a:r>
          <a:endParaRPr lang="en-US" sz="900" kern="1200">
            <a:solidFill>
              <a:schemeClr val="bg1"/>
            </a:solidFill>
            <a:latin typeface="DanaFaNum" pitchFamily="2" charset="-78"/>
            <a:cs typeface="DanaFaNum" pitchFamily="2" charset="-78"/>
          </a:endParaRP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Font typeface="+mj-lt"/>
            <a:buNone/>
          </a:pPr>
          <a:r>
            <a:rPr lang="en-US" sz="850" b="1" kern="1200">
              <a:solidFill>
                <a:schemeClr val="bg1"/>
              </a:solidFill>
              <a:latin typeface="DanaFaNum" pitchFamily="2" charset="-78"/>
              <a:cs typeface="DanaFaNum" pitchFamily="2" charset="-78"/>
            </a:rPr>
            <a:t>Finance and subsidy staff</a:t>
          </a:r>
          <a:endParaRPr lang="en-US" sz="850" b="1" kern="1200">
            <a:solidFill>
              <a:schemeClr val="bg1"/>
            </a:solidFill>
            <a:latin typeface="DanaFaNum" pitchFamily="2" charset="-78"/>
            <a:cs typeface="DanaFaNum" pitchFamily="2" charset="-78"/>
          </a:endParaRPr>
        </a:p>
      </dsp:txBody>
      <dsp:txXfrm>
        <a:off x="1234373" y="242606"/>
        <a:ext cx="603173" cy="603173"/>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58891"/>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Oversee shuttle fare collection</a:t>
          </a:r>
          <a:endParaRPr lang="en-US" sz="900" kern="1200">
            <a:latin typeface="DanaFaNum" pitchFamily="2" charset="-78"/>
            <a:cs typeface="DanaFaNum" pitchFamily="2" charset="-78"/>
          </a:endParaRPr>
        </a:p>
      </dsp:txBody>
      <dsp:txXfrm>
        <a:off x="4265611" y="458891"/>
        <a:ext cx="1055607" cy="853442"/>
      </dsp:txXfrm>
    </dsp:sp>
    <dsp:sp modelId="{6F5FA185-AF7D-499D-B130-20C61CD246C1}">
      <dsp:nvSpPr>
        <dsp:cNvPr id="0" name=""/>
        <dsp:cNvSpPr/>
      </dsp:nvSpPr>
      <dsp:spPr>
        <a:xfrm>
          <a:off x="5374531" y="117685"/>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University transport managers</a:t>
          </a:r>
          <a:endParaRPr lang="en-US" sz="850" kern="1200">
            <a:latin typeface="DanaFaNum" pitchFamily="2" charset="-78"/>
            <a:cs typeface="DanaFaNum" pitchFamily="2" charset="-78"/>
          </a:endParaRPr>
        </a:p>
      </dsp:txBody>
      <dsp:txXfrm>
        <a:off x="5499452" y="242606"/>
        <a:ext cx="603173" cy="603173"/>
      </dsp:txXfrm>
    </dsp:sp>
    <dsp:sp modelId="{344C9222-1C40-4CFF-916A-1157AB78A45C}">
      <dsp:nvSpPr>
        <dsp:cNvPr id="0" name=""/>
        <dsp:cNvSpPr/>
      </dsp:nvSpPr>
      <dsp:spPr>
        <a:xfrm>
          <a:off x="2133071" y="458891"/>
          <a:ext cx="1279523" cy="853442"/>
        </a:xfrm>
        <a:prstGeom prst="rect">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Font typeface="+mj-lt"/>
            <a:buNone/>
          </a:pPr>
          <a:r>
            <a:rPr lang="en-US" sz="900" kern="1200">
              <a:latin typeface="DanaFaNum" pitchFamily="2" charset="-78"/>
              <a:cs typeface="DanaFaNum" pitchFamily="2" charset="-78"/>
            </a:rPr>
            <a:t>Start shifts and view payment request results</a:t>
          </a:r>
          <a:endParaRPr lang="en-US" sz="900" kern="1200">
            <a:latin typeface="DanaFaNum" pitchFamily="2" charset="-78"/>
            <a:cs typeface="DanaFaNum" pitchFamily="2" charset="-78"/>
          </a:endParaRPr>
        </a:p>
      </dsp:txBody>
      <dsp:txXfrm>
        <a:off x="2133071" y="458891"/>
        <a:ext cx="1055607" cy="853442"/>
      </dsp:txXfrm>
    </dsp:sp>
    <dsp:sp modelId="{E3282CB7-26B1-4E4C-BF58-01739B3C886F}">
      <dsp:nvSpPr>
        <dsp:cNvPr id="0" name=""/>
        <dsp:cNvSpPr/>
      </dsp:nvSpPr>
      <dsp:spPr>
        <a:xfrm>
          <a:off x="3241992" y="117685"/>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Shuttle drivers</a:t>
          </a:r>
          <a:endParaRPr lang="en-US" sz="850" b="1" kern="1200">
            <a:latin typeface="DanaFaNum" pitchFamily="2" charset="-78"/>
            <a:cs typeface="DanaFaNum" pitchFamily="2" charset="-78"/>
          </a:endParaRPr>
        </a:p>
      </dsp:txBody>
      <dsp:txXfrm>
        <a:off x="3366913" y="242606"/>
        <a:ext cx="603173" cy="603173"/>
      </dsp:txXfrm>
    </dsp:sp>
    <dsp:sp modelId="{F016C978-03C9-47AE-ACD4-027DCC9ACAB2}">
      <dsp:nvSpPr>
        <dsp:cNvPr id="0" name=""/>
        <dsp:cNvSpPr/>
      </dsp:nvSpPr>
      <dsp:spPr>
        <a:xfrm>
          <a:off x="532" y="458891"/>
          <a:ext cx="1279523" cy="853442"/>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Review and follow up on unresolved payments</a:t>
          </a:r>
          <a:endParaRPr lang="en-US" sz="900" kern="1200">
            <a:latin typeface="DanaFaNum" pitchFamily="2" charset="-78"/>
            <a:cs typeface="DanaFaNum" pitchFamily="2" charset="-78"/>
          </a:endParaRPr>
        </a:p>
      </dsp:txBody>
      <dsp:txXfrm>
        <a:off x="532" y="458891"/>
        <a:ext cx="1055607" cy="853442"/>
      </dsp:txXfrm>
    </dsp:sp>
    <dsp:sp modelId="{86098F6D-CD33-452C-BFEB-4FFF9D5559E9}">
      <dsp:nvSpPr>
        <dsp:cNvPr id="0" name=""/>
        <dsp:cNvSpPr/>
      </dsp:nvSpPr>
      <dsp:spPr>
        <a:xfrm>
          <a:off x="1109452" y="117685"/>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Font typeface="+mj-lt"/>
            <a:buNone/>
          </a:pPr>
          <a:r>
            <a:rPr lang="en-US" sz="850" b="1" kern="1200">
              <a:latin typeface="DanaFaNum" pitchFamily="2" charset="-78"/>
              <a:cs typeface="DanaFaNum" pitchFamily="2" charset="-78"/>
            </a:rPr>
            <a:t>Support staff</a:t>
          </a:r>
          <a:endParaRPr lang="en-US" sz="850" b="1" kern="1200">
            <a:latin typeface="DanaFaNum" pitchFamily="2" charset="-78"/>
            <a:cs typeface="DanaFaNum" pitchFamily="2" charset="-78"/>
          </a:endParaRPr>
        </a:p>
      </dsp:txBody>
      <dsp:txXfrm>
        <a:off x="1234373" y="242606"/>
        <a:ext cx="603173" cy="603173"/>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419742"/>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Pay fares by card</a:t>
          </a:r>
          <a:endParaRPr lang="en-US" sz="900" kern="1200">
            <a:latin typeface="DanaFaNum" pitchFamily="2" charset="-78"/>
            <a:cs typeface="DanaFaNum" pitchFamily="2" charset="-78"/>
          </a:endParaRPr>
        </a:p>
      </dsp:txBody>
      <dsp:txXfrm>
        <a:off x="4265611" y="419742"/>
        <a:ext cx="1055607" cy="853442"/>
      </dsp:txXfrm>
    </dsp:sp>
    <dsp:sp modelId="{6F5FA185-AF7D-499D-B130-20C61CD246C1}">
      <dsp:nvSpPr>
        <dsp:cNvPr id="0" name=""/>
        <dsp:cNvSpPr/>
      </dsp:nvSpPr>
      <dsp:spPr>
        <a:xfrm>
          <a:off x="5374531" y="78536"/>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Passengers</a:t>
          </a:r>
          <a:endParaRPr lang="en-US" sz="850" kern="1200">
            <a:latin typeface="DanaFaNum" pitchFamily="2" charset="-78"/>
            <a:cs typeface="DanaFaNum" pitchFamily="2" charset="-78"/>
          </a:endParaRPr>
        </a:p>
      </dsp:txBody>
      <dsp:txXfrm>
        <a:off x="5499452" y="203457"/>
        <a:ext cx="603173" cy="603173"/>
      </dsp:txXfrm>
    </dsp:sp>
    <dsp:sp modelId="{344C9222-1C40-4CFF-916A-1157AB78A45C}">
      <dsp:nvSpPr>
        <dsp:cNvPr id="0" name=""/>
        <dsp:cNvSpPr/>
      </dsp:nvSpPr>
      <dsp:spPr>
        <a:xfrm>
          <a:off x="2133071" y="419742"/>
          <a:ext cx="1279523" cy="853442"/>
        </a:xfrm>
        <a:prstGeom prst="rect">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Font typeface="+mj-lt"/>
            <a:buNone/>
          </a:pPr>
          <a:r>
            <a:rPr lang="en-US" sz="900" kern="1200">
              <a:latin typeface="DanaFaNum" pitchFamily="2" charset="-78"/>
              <a:cs typeface="DanaFaNum" pitchFamily="2" charset="-78"/>
            </a:rPr>
            <a:t>View fare payment results</a:t>
          </a:r>
          <a:endParaRPr lang="en-US" sz="900" kern="1200">
            <a:latin typeface="DanaFaNum" pitchFamily="2" charset="-78"/>
            <a:cs typeface="DanaFaNum" pitchFamily="2" charset="-78"/>
          </a:endParaRPr>
        </a:p>
      </dsp:txBody>
      <dsp:txXfrm>
        <a:off x="2133071" y="419742"/>
        <a:ext cx="1055607" cy="853442"/>
      </dsp:txXfrm>
    </dsp:sp>
    <dsp:sp modelId="{E3282CB7-26B1-4E4C-BF58-01739B3C886F}">
      <dsp:nvSpPr>
        <dsp:cNvPr id="0" name=""/>
        <dsp:cNvSpPr/>
      </dsp:nvSpPr>
      <dsp:spPr>
        <a:xfrm>
          <a:off x="3241992" y="78536"/>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None/>
          </a:pPr>
          <a:r>
            <a:rPr lang="en-US" sz="850" b="1" kern="1200">
              <a:latin typeface="DanaFaNum" pitchFamily="2" charset="-78"/>
              <a:cs typeface="DanaFaNum" pitchFamily="2" charset="-78"/>
            </a:rPr>
            <a:t>Drivers</a:t>
          </a:r>
          <a:endParaRPr lang="en-US" sz="850" b="1" kern="1200">
            <a:latin typeface="DanaFaNum" pitchFamily="2" charset="-78"/>
            <a:cs typeface="DanaFaNum" pitchFamily="2" charset="-78"/>
          </a:endParaRPr>
        </a:p>
      </dsp:txBody>
      <dsp:txXfrm>
        <a:off x="3366913" y="203457"/>
        <a:ext cx="603173" cy="603173"/>
      </dsp:txXfrm>
    </dsp:sp>
    <dsp:sp modelId="{F016C978-03C9-47AE-ACD4-027DCC9ACAB2}">
      <dsp:nvSpPr>
        <dsp:cNvPr id="0" name=""/>
        <dsp:cNvSpPr/>
      </dsp:nvSpPr>
      <dsp:spPr>
        <a:xfrm>
          <a:off x="532" y="419742"/>
          <a:ext cx="1279523" cy="853442"/>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0" bIns="64008" numCol="1" spcCol="1270" anchor="ctr" anchorCtr="0">
          <a:noAutofit/>
        </a:bodyPr>
        <a:lstStyle/>
        <a:p>
          <a:pPr marL="0" lvl="0" indent="0" algn="r" defTabSz="400050" rtl="0">
            <a:lnSpc>
              <a:spcPct val="90000"/>
            </a:lnSpc>
            <a:spcBef>
              <a:spcPct val="0"/>
            </a:spcBef>
            <a:spcAft>
              <a:spcPct val="35000"/>
            </a:spcAft>
            <a:buNone/>
          </a:pPr>
          <a:r>
            <a:rPr lang="en-US" sz="900" kern="1200">
              <a:latin typeface="DanaFaNum" pitchFamily="2" charset="-78"/>
              <a:cs typeface="DanaFaNum" pitchFamily="2" charset="-78"/>
            </a:rPr>
            <a:t>Manage equipment and track fleet payment information</a:t>
          </a:r>
          <a:endParaRPr lang="en-US" sz="900" kern="1200">
            <a:latin typeface="DanaFaNum" pitchFamily="2" charset="-78"/>
            <a:cs typeface="DanaFaNum" pitchFamily="2" charset="-78"/>
          </a:endParaRPr>
        </a:p>
      </dsp:txBody>
      <dsp:txXfrm>
        <a:off x="532" y="419742"/>
        <a:ext cx="1055607" cy="853442"/>
      </dsp:txXfrm>
    </dsp:sp>
    <dsp:sp modelId="{86098F6D-CD33-452C-BFEB-4FFF9D5559E9}">
      <dsp:nvSpPr>
        <dsp:cNvPr id="0" name=""/>
        <dsp:cNvSpPr/>
      </dsp:nvSpPr>
      <dsp:spPr>
        <a:xfrm>
          <a:off x="1109452" y="78536"/>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400050" rtl="0">
            <a:lnSpc>
              <a:spcPct val="90000"/>
            </a:lnSpc>
            <a:spcBef>
              <a:spcPct val="0"/>
            </a:spcBef>
            <a:spcAft>
              <a:spcPct val="35000"/>
            </a:spcAft>
            <a:buFont typeface="+mj-lt"/>
            <a:buNone/>
          </a:pPr>
          <a:r>
            <a:rPr lang="en-US" sz="850" b="1" kern="1200">
              <a:latin typeface="DanaFaNum" pitchFamily="2" charset="-78"/>
              <a:cs typeface="DanaFaNum" pitchFamily="2" charset="-78"/>
            </a:rPr>
            <a:t>Transport organizations and companies</a:t>
          </a:r>
          <a:endParaRPr lang="en-US" sz="850" b="1" kern="1200">
            <a:latin typeface="DanaFaNum" pitchFamily="2" charset="-78"/>
            <a:cs typeface="DanaFaNum" pitchFamily="2" charset="-78"/>
          </a:endParaRPr>
        </a:p>
      </dsp:txBody>
      <dsp:txXfrm>
        <a:off x="1234373" y="203457"/>
        <a:ext cx="603173" cy="603173"/>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764572" y="310486"/>
          <a:ext cx="952230" cy="635137"/>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Monitor capacity, revenue, and facility performance</a:t>
          </a:r>
          <a:endParaRPr lang="en-US" sz="700" kern="1200">
            <a:latin typeface="DanaFaNum" pitchFamily="2" charset="-78"/>
            <a:cs typeface="DanaFaNum" pitchFamily="2" charset="-78"/>
          </a:endParaRPr>
        </a:p>
      </dsp:txBody>
      <dsp:txXfrm>
        <a:off x="4764572" y="310486"/>
        <a:ext cx="785589" cy="635137"/>
      </dsp:txXfrm>
    </dsp:sp>
    <dsp:sp modelId="{6F5FA185-AF7D-499D-B130-20C61CD246C1}">
      <dsp:nvSpPr>
        <dsp:cNvPr id="0" name=""/>
        <dsp:cNvSpPr/>
      </dsp:nvSpPr>
      <dsp:spPr>
        <a:xfrm>
          <a:off x="5589838" y="56558"/>
          <a:ext cx="634820" cy="634820"/>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Parking managers and operators</a:t>
          </a:r>
          <a:endParaRPr lang="en-US" sz="700" kern="1200">
            <a:latin typeface="DanaFaNum" pitchFamily="2" charset="-78"/>
            <a:cs typeface="DanaFaNum" pitchFamily="2" charset="-78"/>
          </a:endParaRPr>
        </a:p>
      </dsp:txBody>
      <dsp:txXfrm>
        <a:off x="5682805" y="149525"/>
        <a:ext cx="448886" cy="448886"/>
      </dsp:txXfrm>
    </dsp:sp>
    <dsp:sp modelId="{344C9222-1C40-4CFF-916A-1157AB78A45C}">
      <dsp:nvSpPr>
        <dsp:cNvPr id="0" name=""/>
        <dsp:cNvSpPr/>
      </dsp:nvSpPr>
      <dsp:spPr>
        <a:xfrm>
          <a:off x="3177522" y="310486"/>
          <a:ext cx="952230" cy="635137"/>
        </a:xfrm>
        <a:prstGeom prst="rect">
          <a:avLst/>
        </a:prstGeom>
        <a:solidFill>
          <a:schemeClr val="accent4">
            <a:tint val="40000"/>
            <a:alpha val="90000"/>
            <a:hueOff val="-1315237"/>
            <a:satOff val="7386"/>
            <a:lumOff val="469"/>
            <a:alphaOff val="0"/>
          </a:schemeClr>
        </a:solidFill>
        <a:ln w="25400" cap="flat" cmpd="sng" algn="ctr">
          <a:solidFill>
            <a:schemeClr val="accent4">
              <a:tint val="40000"/>
              <a:alpha val="90000"/>
              <a:hueOff val="-1315237"/>
              <a:satOff val="7386"/>
              <a:lumOff val="46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Review vehicle movements, correct information, and handle bills</a:t>
          </a:r>
          <a:endParaRPr lang="en-US" sz="700" kern="1200">
            <a:latin typeface="DanaFaNum" pitchFamily="2" charset="-78"/>
            <a:cs typeface="DanaFaNum" pitchFamily="2" charset="-78"/>
          </a:endParaRPr>
        </a:p>
      </dsp:txBody>
      <dsp:txXfrm>
        <a:off x="3177522" y="310486"/>
        <a:ext cx="785589" cy="635137"/>
      </dsp:txXfrm>
    </dsp:sp>
    <dsp:sp modelId="{E3282CB7-26B1-4E4C-BF58-01739B3C886F}">
      <dsp:nvSpPr>
        <dsp:cNvPr id="0" name=""/>
        <dsp:cNvSpPr/>
      </dsp:nvSpPr>
      <dsp:spPr>
        <a:xfrm>
          <a:off x="4002788" y="56558"/>
          <a:ext cx="634820" cy="634820"/>
        </a:xfrm>
        <a:prstGeom prst="ellips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Parking attendants</a:t>
          </a:r>
          <a:endParaRPr lang="en-US" sz="700" b="1" kern="1200">
            <a:latin typeface="DanaFaNum" pitchFamily="2" charset="-78"/>
            <a:cs typeface="DanaFaNum" pitchFamily="2" charset="-78"/>
          </a:endParaRPr>
        </a:p>
      </dsp:txBody>
      <dsp:txXfrm>
        <a:off x="4095755" y="149525"/>
        <a:ext cx="448886" cy="448886"/>
      </dsp:txXfrm>
    </dsp:sp>
    <dsp:sp modelId="{F016C978-03C9-47AE-ACD4-027DCC9ACAB2}">
      <dsp:nvSpPr>
        <dsp:cNvPr id="0" name=""/>
        <dsp:cNvSpPr/>
      </dsp:nvSpPr>
      <dsp:spPr>
        <a:xfrm>
          <a:off x="1590471" y="310486"/>
          <a:ext cx="952230" cy="635137"/>
        </a:xfrm>
        <a:prstGeom prst="rect">
          <a:avLst/>
        </a:prstGeom>
        <a:solidFill>
          <a:schemeClr val="accent4">
            <a:tint val="40000"/>
            <a:alpha val="90000"/>
            <a:hueOff val="-2630473"/>
            <a:satOff val="14771"/>
            <a:lumOff val="939"/>
            <a:alphaOff val="0"/>
          </a:schemeClr>
        </a:solidFill>
        <a:ln w="25400" cap="flat" cmpd="sng" algn="ctr">
          <a:solidFill>
            <a:schemeClr val="accent4">
              <a:tint val="40000"/>
              <a:alpha val="90000"/>
              <a:hueOff val="-2630473"/>
              <a:satOff val="14771"/>
              <a:lumOff val="93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Track payments and outstanding bills</a:t>
          </a:r>
          <a:endParaRPr lang="en-US" sz="700" kern="1200">
            <a:latin typeface="DanaFaNum" pitchFamily="2" charset="-78"/>
            <a:cs typeface="DanaFaNum" pitchFamily="2" charset="-78"/>
          </a:endParaRPr>
        </a:p>
      </dsp:txBody>
      <dsp:txXfrm>
        <a:off x="1590471" y="310486"/>
        <a:ext cx="785589" cy="635137"/>
      </dsp:txXfrm>
    </dsp:sp>
    <dsp:sp modelId="{86098F6D-CD33-452C-BFEB-4FFF9D5559E9}">
      <dsp:nvSpPr>
        <dsp:cNvPr id="0" name=""/>
        <dsp:cNvSpPr/>
      </dsp:nvSpPr>
      <dsp:spPr>
        <a:xfrm>
          <a:off x="2415737" y="56558"/>
          <a:ext cx="634820" cy="634820"/>
        </a:xfrm>
        <a:prstGeom prst="ellips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Font typeface="+mj-lt"/>
            <a:buNone/>
          </a:pPr>
          <a:r>
            <a:rPr lang="en-US" sz="700" b="1" kern="1200">
              <a:latin typeface="DanaFaNum" pitchFamily="2" charset="-78"/>
              <a:cs typeface="DanaFaNum" pitchFamily="2" charset="-78"/>
            </a:rPr>
            <a:t>Finance staff</a:t>
          </a:r>
          <a:endParaRPr lang="en-US" sz="700" b="1" kern="1200">
            <a:latin typeface="DanaFaNum" pitchFamily="2" charset="-78"/>
            <a:cs typeface="DanaFaNum" pitchFamily="2" charset="-78"/>
          </a:endParaRPr>
        </a:p>
      </dsp:txBody>
      <dsp:txXfrm>
        <a:off x="2508704" y="149525"/>
        <a:ext cx="448886" cy="448886"/>
      </dsp:txXfrm>
    </dsp:sp>
    <dsp:sp modelId="{C8B6E07E-AE12-4CC8-8596-4444994867E4}">
      <dsp:nvSpPr>
        <dsp:cNvPr id="0" name=""/>
        <dsp:cNvSpPr/>
      </dsp:nvSpPr>
      <dsp:spPr>
        <a:xfrm>
          <a:off x="3421" y="310486"/>
          <a:ext cx="952230" cy="635137"/>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View and pay parking charges through the available channels.</a:t>
          </a:r>
          <a:endParaRPr lang="en-US" sz="700" kern="1200">
            <a:latin typeface="DanaFaNum" pitchFamily="2" charset="-78"/>
            <a:cs typeface="DanaFaNum" pitchFamily="2" charset="-78"/>
          </a:endParaRPr>
        </a:p>
      </dsp:txBody>
      <dsp:txXfrm>
        <a:off x="3421" y="310486"/>
        <a:ext cx="785589" cy="635137"/>
      </dsp:txXfrm>
    </dsp:sp>
    <dsp:sp modelId="{50B92485-9458-44E6-8FA5-50F0FD75598F}">
      <dsp:nvSpPr>
        <dsp:cNvPr id="0" name=""/>
        <dsp:cNvSpPr/>
      </dsp:nvSpPr>
      <dsp:spPr>
        <a:xfrm>
          <a:off x="828687" y="56558"/>
          <a:ext cx="634820" cy="634820"/>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Drivers and visitors</a:t>
          </a:r>
          <a:endParaRPr lang="en-US" sz="700" kern="1200">
            <a:latin typeface="DanaFaNum" pitchFamily="2" charset="-78"/>
            <a:cs typeface="DanaFaNum" pitchFamily="2" charset="-78"/>
          </a:endParaRPr>
        </a:p>
      </dsp:txBody>
      <dsp:txXfrm>
        <a:off x="921654" y="149525"/>
        <a:ext cx="448886" cy="448886"/>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764572" y="310410"/>
          <a:ext cx="952230" cy="635137"/>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Record municipal violations and evidence on site</a:t>
          </a:r>
          <a:endParaRPr lang="en-US" sz="700" kern="1200">
            <a:latin typeface="DanaFaNum" pitchFamily="2" charset="-78"/>
            <a:cs typeface="DanaFaNum" pitchFamily="2" charset="-78"/>
          </a:endParaRPr>
        </a:p>
      </dsp:txBody>
      <dsp:txXfrm>
        <a:off x="4764572" y="310410"/>
        <a:ext cx="785589" cy="635137"/>
      </dsp:txXfrm>
    </dsp:sp>
    <dsp:sp modelId="{6F5FA185-AF7D-499D-B130-20C61CD246C1}">
      <dsp:nvSpPr>
        <dsp:cNvPr id="0" name=""/>
        <dsp:cNvSpPr/>
      </dsp:nvSpPr>
      <dsp:spPr>
        <a:xfrm>
          <a:off x="5589838" y="56482"/>
          <a:ext cx="634820" cy="634820"/>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Inspectors and monitoring patrols</a:t>
          </a:r>
          <a:endParaRPr lang="en-US" sz="700" kern="1200">
            <a:latin typeface="DanaFaNum" pitchFamily="2" charset="-78"/>
            <a:cs typeface="DanaFaNum" pitchFamily="2" charset="-78"/>
          </a:endParaRPr>
        </a:p>
      </dsp:txBody>
      <dsp:txXfrm>
        <a:off x="5682805" y="149449"/>
        <a:ext cx="448886" cy="448886"/>
      </dsp:txXfrm>
    </dsp:sp>
    <dsp:sp modelId="{344C9222-1C40-4CFF-916A-1157AB78A45C}">
      <dsp:nvSpPr>
        <dsp:cNvPr id="0" name=""/>
        <dsp:cNvSpPr/>
      </dsp:nvSpPr>
      <dsp:spPr>
        <a:xfrm>
          <a:off x="3177522" y="310410"/>
          <a:ext cx="952230" cy="635137"/>
        </a:xfrm>
        <a:prstGeom prst="rect">
          <a:avLst/>
        </a:prstGeom>
        <a:solidFill>
          <a:schemeClr val="accent4">
            <a:tint val="40000"/>
            <a:alpha val="90000"/>
            <a:hueOff val="-1315237"/>
            <a:satOff val="7386"/>
            <a:lumOff val="469"/>
            <a:alphaOff val="0"/>
          </a:schemeClr>
        </a:solidFill>
        <a:ln w="25400" cap="flat" cmpd="sng" algn="ctr">
          <a:solidFill>
            <a:schemeClr val="accent4">
              <a:tint val="40000"/>
              <a:alpha val="90000"/>
              <a:hueOff val="-1315237"/>
              <a:satOff val="7386"/>
              <a:lumOff val="46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Review reports, refer cases, and track follow-up</a:t>
          </a:r>
          <a:endParaRPr lang="en-US" sz="700" kern="1200">
            <a:latin typeface="DanaFaNum" pitchFamily="2" charset="-78"/>
            <a:cs typeface="DanaFaNum" pitchFamily="2" charset="-78"/>
          </a:endParaRPr>
        </a:p>
      </dsp:txBody>
      <dsp:txXfrm>
        <a:off x="3177522" y="310410"/>
        <a:ext cx="785589" cy="635137"/>
      </dsp:txXfrm>
    </dsp:sp>
    <dsp:sp modelId="{E3282CB7-26B1-4E4C-BF58-01739B3C886F}">
      <dsp:nvSpPr>
        <dsp:cNvPr id="0" name=""/>
        <dsp:cNvSpPr/>
      </dsp:nvSpPr>
      <dsp:spPr>
        <a:xfrm>
          <a:off x="4002788" y="56482"/>
          <a:ext cx="634820" cy="634820"/>
        </a:xfrm>
        <a:prstGeom prst="ellips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Review center staff</a:t>
          </a:r>
          <a:endParaRPr lang="en-US" sz="700" b="1" kern="1200">
            <a:latin typeface="DanaFaNum" pitchFamily="2" charset="-78"/>
            <a:cs typeface="DanaFaNum" pitchFamily="2" charset="-78"/>
          </a:endParaRPr>
        </a:p>
      </dsp:txBody>
      <dsp:txXfrm>
        <a:off x="4095755" y="149449"/>
        <a:ext cx="448886" cy="448886"/>
      </dsp:txXfrm>
    </dsp:sp>
    <dsp:sp modelId="{F016C978-03C9-47AE-ACD4-027DCC9ACAB2}">
      <dsp:nvSpPr>
        <dsp:cNvPr id="0" name=""/>
        <dsp:cNvSpPr/>
      </dsp:nvSpPr>
      <dsp:spPr>
        <a:xfrm>
          <a:off x="1590471" y="310410"/>
          <a:ext cx="952230" cy="635137"/>
        </a:xfrm>
        <a:prstGeom prst="rect">
          <a:avLst/>
        </a:prstGeom>
        <a:solidFill>
          <a:schemeClr val="accent4">
            <a:tint val="40000"/>
            <a:alpha val="90000"/>
            <a:hueOff val="-2630473"/>
            <a:satOff val="14771"/>
            <a:lumOff val="939"/>
            <a:alphaOff val="0"/>
          </a:schemeClr>
        </a:solidFill>
        <a:ln w="25400" cap="flat" cmpd="sng" algn="ctr">
          <a:solidFill>
            <a:schemeClr val="accent4">
              <a:tint val="40000"/>
              <a:alpha val="90000"/>
              <a:hueOff val="-2630473"/>
              <a:satOff val="14771"/>
              <a:lumOff val="93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Receive referred cases and take the necessary action</a:t>
          </a:r>
          <a:endParaRPr lang="en-US" sz="700" kern="1200">
            <a:latin typeface="DanaFaNum" pitchFamily="2" charset="-78"/>
            <a:cs typeface="DanaFaNum" pitchFamily="2" charset="-78"/>
          </a:endParaRPr>
        </a:p>
      </dsp:txBody>
      <dsp:txXfrm>
        <a:off x="1590471" y="310410"/>
        <a:ext cx="785589" cy="635137"/>
      </dsp:txXfrm>
    </dsp:sp>
    <dsp:sp modelId="{86098F6D-CD33-452C-BFEB-4FFF9D5559E9}">
      <dsp:nvSpPr>
        <dsp:cNvPr id="0" name=""/>
        <dsp:cNvSpPr/>
      </dsp:nvSpPr>
      <dsp:spPr>
        <a:xfrm>
          <a:off x="2415737" y="56482"/>
          <a:ext cx="634820" cy="634820"/>
        </a:xfrm>
        <a:prstGeom prst="ellips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Font typeface="+mj-lt"/>
            <a:buNone/>
          </a:pPr>
          <a:r>
            <a:rPr lang="en-US" sz="700" b="1" kern="1200">
              <a:latin typeface="DanaFaNum" pitchFamily="2" charset="-78"/>
              <a:cs typeface="DanaFaNum" pitchFamily="2" charset="-78"/>
            </a:rPr>
            <a:t>Operational units</a:t>
          </a:r>
          <a:endParaRPr lang="en-US" sz="700" b="1" kern="1200">
            <a:latin typeface="DanaFaNum" pitchFamily="2" charset="-78"/>
            <a:cs typeface="DanaFaNum" pitchFamily="2" charset="-78"/>
          </a:endParaRPr>
        </a:p>
      </dsp:txBody>
      <dsp:txXfrm>
        <a:off x="2508704" y="149449"/>
        <a:ext cx="448886" cy="448886"/>
      </dsp:txXfrm>
    </dsp:sp>
    <dsp:sp modelId="{C8B6E07E-AE12-4CC8-8596-4444994867E4}">
      <dsp:nvSpPr>
        <dsp:cNvPr id="0" name=""/>
        <dsp:cNvSpPr/>
      </dsp:nvSpPr>
      <dsp:spPr>
        <a:xfrm>
          <a:off x="3421" y="310410"/>
          <a:ext cx="952230" cy="635137"/>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Monitor violations, patrol performance, and case progress</a:t>
          </a:r>
          <a:endParaRPr lang="en-US" sz="700" kern="1200">
            <a:latin typeface="DanaFaNum" pitchFamily="2" charset="-78"/>
            <a:cs typeface="DanaFaNum" pitchFamily="2" charset="-78"/>
          </a:endParaRPr>
        </a:p>
      </dsp:txBody>
      <dsp:txXfrm>
        <a:off x="3421" y="310410"/>
        <a:ext cx="785589" cy="635137"/>
      </dsp:txXfrm>
    </dsp:sp>
    <dsp:sp modelId="{50B92485-9458-44E6-8FA5-50F0FD75598F}">
      <dsp:nvSpPr>
        <dsp:cNvPr id="0" name=""/>
        <dsp:cNvSpPr/>
      </dsp:nvSpPr>
      <dsp:spPr>
        <a:xfrm>
          <a:off x="828687" y="56482"/>
          <a:ext cx="634820" cy="634820"/>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Municipal service managers</a:t>
          </a:r>
          <a:endParaRPr lang="en-US" sz="700" kern="1200">
            <a:latin typeface="DanaFaNum" pitchFamily="2" charset="-78"/>
            <a:cs typeface="DanaFaNum" pitchFamily="2" charset="-78"/>
          </a:endParaRPr>
        </a:p>
      </dsp:txBody>
      <dsp:txXfrm>
        <a:off x="921654" y="149449"/>
        <a:ext cx="448886" cy="448886"/>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35073" y="484237"/>
          <a:ext cx="1815509" cy="1210944"/>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Monitor sales, capacity, transactions, and reports</a:t>
          </a:r>
          <a:endParaRPr lang="en-US" sz="700" kern="1200">
            <a:latin typeface="DanaFaNum" pitchFamily="2" charset="-78"/>
            <a:cs typeface="DanaFaNum" pitchFamily="2" charset="-78"/>
          </a:endParaRPr>
        </a:p>
      </dsp:txBody>
      <dsp:txXfrm>
        <a:off x="3235073" y="484237"/>
        <a:ext cx="1497795" cy="1210944"/>
      </dsp:txXfrm>
    </dsp:sp>
    <dsp:sp modelId="{6F5FA185-AF7D-499D-B130-20C61CD246C1}">
      <dsp:nvSpPr>
        <dsp:cNvPr id="0" name=""/>
        <dsp:cNvSpPr/>
      </dsp:nvSpPr>
      <dsp:spPr>
        <a:xfrm>
          <a:off x="4808515" y="102"/>
          <a:ext cx="1210339" cy="1210339"/>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Managers of cultural, historical, sports, and leisure venues</a:t>
          </a:r>
          <a:endParaRPr lang="en-US" sz="700" kern="1200">
            <a:latin typeface="DanaFaNum" pitchFamily="2" charset="-78"/>
            <a:cs typeface="DanaFaNum" pitchFamily="2" charset="-78"/>
          </a:endParaRPr>
        </a:p>
      </dsp:txBody>
      <dsp:txXfrm>
        <a:off x="4985765" y="177352"/>
        <a:ext cx="855839" cy="855839"/>
      </dsp:txXfrm>
    </dsp:sp>
    <dsp:sp modelId="{344C9222-1C40-4CFF-916A-1157AB78A45C}">
      <dsp:nvSpPr>
        <dsp:cNvPr id="0" name=""/>
        <dsp:cNvSpPr/>
      </dsp:nvSpPr>
      <dsp:spPr>
        <a:xfrm>
          <a:off x="209224" y="484237"/>
          <a:ext cx="1815509" cy="1210944"/>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Record sales, collect payments, and issue tickets to visitors.</a:t>
          </a:r>
          <a:endParaRPr lang="en-US" sz="700" kern="1200">
            <a:latin typeface="DanaFaNum" pitchFamily="2" charset="-78"/>
            <a:cs typeface="DanaFaNum" pitchFamily="2" charset="-78"/>
          </a:endParaRPr>
        </a:p>
      </dsp:txBody>
      <dsp:txXfrm>
        <a:off x="209224" y="484237"/>
        <a:ext cx="1497795" cy="1210944"/>
      </dsp:txXfrm>
    </dsp:sp>
    <dsp:sp modelId="{E3282CB7-26B1-4E4C-BF58-01739B3C886F}">
      <dsp:nvSpPr>
        <dsp:cNvPr id="0" name=""/>
        <dsp:cNvSpPr/>
      </dsp:nvSpPr>
      <dsp:spPr>
        <a:xfrm>
          <a:off x="1782666" y="102"/>
          <a:ext cx="1210339" cy="1210339"/>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Operators and ticket office staff</a:t>
          </a:r>
          <a:endParaRPr lang="en-US" sz="700" b="1" kern="1200">
            <a:latin typeface="DanaFaNum" pitchFamily="2" charset="-78"/>
            <a:cs typeface="DanaFaNum" pitchFamily="2" charset="-78"/>
          </a:endParaRPr>
        </a:p>
      </dsp:txBody>
      <dsp:txXfrm>
        <a:off x="1959916" y="177352"/>
        <a:ext cx="855839" cy="855839"/>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16C978-03C9-47AE-ACD4-027DCC9ACAB2}">
      <dsp:nvSpPr>
        <dsp:cNvPr id="0" name=""/>
        <dsp:cNvSpPr/>
      </dsp:nvSpPr>
      <dsp:spPr>
        <a:xfrm>
          <a:off x="3234313" y="481716"/>
          <a:ext cx="1804105" cy="1203338"/>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Validate tickets and control service use at entry</a:t>
          </a:r>
          <a:endParaRPr lang="en-US" sz="700" kern="1200">
            <a:latin typeface="DanaFaNum" pitchFamily="2" charset="-78"/>
            <a:cs typeface="DanaFaNum" pitchFamily="2" charset="-78"/>
          </a:endParaRPr>
        </a:p>
      </dsp:txBody>
      <dsp:txXfrm>
        <a:off x="3234313" y="481716"/>
        <a:ext cx="1488387" cy="1203338"/>
      </dsp:txXfrm>
    </dsp:sp>
    <dsp:sp modelId="{86098F6D-CD33-452C-BFEB-4FFF9D5559E9}">
      <dsp:nvSpPr>
        <dsp:cNvPr id="0" name=""/>
        <dsp:cNvSpPr/>
      </dsp:nvSpPr>
      <dsp:spPr>
        <a:xfrm>
          <a:off x="4797871" y="621"/>
          <a:ext cx="1202737" cy="120273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Font typeface="+mj-lt"/>
            <a:buNone/>
          </a:pPr>
          <a:r>
            <a:rPr lang="en-US" sz="700" b="1" kern="1200">
              <a:latin typeface="DanaFaNum" pitchFamily="2" charset="-78"/>
              <a:cs typeface="DanaFaNum" pitchFamily="2" charset="-78"/>
            </a:rPr>
            <a:t>Entry control staff</a:t>
          </a:r>
          <a:endParaRPr lang="en-US" sz="700" b="1" kern="1200">
            <a:latin typeface="DanaFaNum" pitchFamily="2" charset="-78"/>
            <a:cs typeface="DanaFaNum" pitchFamily="2" charset="-78"/>
          </a:endParaRPr>
        </a:p>
      </dsp:txBody>
      <dsp:txXfrm>
        <a:off x="4974008" y="176758"/>
        <a:ext cx="850463" cy="850463"/>
      </dsp:txXfrm>
    </dsp:sp>
    <dsp:sp modelId="{C8B6E07E-AE12-4CC8-8596-4444994867E4}">
      <dsp:nvSpPr>
        <dsp:cNvPr id="0" name=""/>
        <dsp:cNvSpPr/>
      </dsp:nvSpPr>
      <dsp:spPr>
        <a:xfrm>
          <a:off x="227470" y="481716"/>
          <a:ext cx="1804105" cy="1203338"/>
        </a:xfrm>
        <a:prstGeom prst="rect">
          <a:avLst/>
        </a:prstGeom>
        <a:solidFill>
          <a:schemeClr val="accent3">
            <a:tint val="40000"/>
            <a:alpha val="90000"/>
            <a:hueOff val="10716854"/>
            <a:satOff val="-13793"/>
            <a:lumOff val="-1075"/>
            <a:alphaOff val="0"/>
          </a:schemeClr>
        </a:solidFill>
        <a:ln w="25400" cap="flat" cmpd="sng" algn="ctr">
          <a:solidFill>
            <a:schemeClr val="accent3">
              <a:tint val="40000"/>
              <a:alpha val="90000"/>
              <a:hueOff val="10716854"/>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Review transactions, sales records, settlements, and performance reports.</a:t>
          </a:r>
          <a:endParaRPr lang="en-US" sz="700" kern="1200">
            <a:latin typeface="DanaFaNum" pitchFamily="2" charset="-78"/>
            <a:cs typeface="DanaFaNum" pitchFamily="2" charset="-78"/>
          </a:endParaRPr>
        </a:p>
      </dsp:txBody>
      <dsp:txXfrm>
        <a:off x="227470" y="481716"/>
        <a:ext cx="1488387" cy="1203338"/>
      </dsp:txXfrm>
    </dsp:sp>
    <dsp:sp modelId="{50B92485-9458-44E6-8FA5-50F0FD75598F}">
      <dsp:nvSpPr>
        <dsp:cNvPr id="0" name=""/>
        <dsp:cNvSpPr/>
      </dsp:nvSpPr>
      <dsp:spPr>
        <a:xfrm>
          <a:off x="1791029" y="621"/>
          <a:ext cx="1202737" cy="1202737"/>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Finance and operations staff</a:t>
          </a:r>
          <a:endParaRPr lang="en-US" sz="700" kern="1200">
            <a:latin typeface="DanaFaNum" pitchFamily="2" charset="-78"/>
            <a:cs typeface="DanaFaNum" pitchFamily="2" charset="-78"/>
          </a:endParaRPr>
        </a:p>
      </dsp:txBody>
      <dsp:txXfrm>
        <a:off x="1967166" y="176758"/>
        <a:ext cx="850463" cy="850463"/>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591289"/>
          <a:ext cx="1279523" cy="853442"/>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r" defTabSz="355600" rtl="0">
            <a:lnSpc>
              <a:spcPct val="90000"/>
            </a:lnSpc>
            <a:spcBef>
              <a:spcPct val="0"/>
            </a:spcBef>
            <a:spcAft>
              <a:spcPct val="35000"/>
            </a:spcAft>
            <a:buNone/>
          </a:pPr>
          <a:r>
            <a:rPr lang="en-US" sz="800" kern="1200">
              <a:latin typeface="DanaFaNum" pitchFamily="2" charset="-78"/>
              <a:cs typeface="DanaFaNum" pitchFamily="2" charset="-78"/>
            </a:rPr>
            <a:t>Search for goods, compare products, place orders, and track purchases</a:t>
          </a:r>
          <a:endParaRPr lang="en-US" sz="800" kern="1200">
            <a:latin typeface="DanaFaNum" pitchFamily="2" charset="-78"/>
            <a:cs typeface="DanaFaNum" pitchFamily="2" charset="-78"/>
          </a:endParaRPr>
        </a:p>
      </dsp:txBody>
      <dsp:txXfrm>
        <a:off x="4265611" y="591289"/>
        <a:ext cx="1055607" cy="853442"/>
      </dsp:txXfrm>
    </dsp:sp>
    <dsp:sp modelId="{6F5FA185-AF7D-499D-B130-20C61CD246C1}">
      <dsp:nvSpPr>
        <dsp:cNvPr id="0" name=""/>
        <dsp:cNvSpPr/>
      </dsp:nvSpPr>
      <dsp:spPr>
        <a:xfrm>
          <a:off x="5374531" y="250083"/>
          <a:ext cx="853015" cy="85301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55600" rtl="0">
            <a:lnSpc>
              <a:spcPct val="90000"/>
            </a:lnSpc>
            <a:spcBef>
              <a:spcPct val="0"/>
            </a:spcBef>
            <a:spcAft>
              <a:spcPct val="35000"/>
            </a:spcAft>
            <a:buNone/>
          </a:pPr>
          <a:r>
            <a:rPr lang="en-US" sz="800" b="1" kern="1200">
              <a:latin typeface="DanaFaNum" pitchFamily="2" charset="-78"/>
              <a:cs typeface="DanaFaNum" pitchFamily="2" charset="-78"/>
            </a:rPr>
            <a:t>Online store customers</a:t>
          </a:r>
          <a:endParaRPr lang="en-US" sz="800" kern="1200">
            <a:latin typeface="DanaFaNum" pitchFamily="2" charset="-78"/>
            <a:cs typeface="DanaFaNum" pitchFamily="2" charset="-78"/>
          </a:endParaRPr>
        </a:p>
      </dsp:txBody>
      <dsp:txXfrm>
        <a:off x="5499452" y="375004"/>
        <a:ext cx="603173" cy="603173"/>
      </dsp:txXfrm>
    </dsp:sp>
    <dsp:sp modelId="{344C9222-1C40-4CFF-916A-1157AB78A45C}">
      <dsp:nvSpPr>
        <dsp:cNvPr id="0" name=""/>
        <dsp:cNvSpPr/>
      </dsp:nvSpPr>
      <dsp:spPr>
        <a:xfrm>
          <a:off x="2133071" y="591289"/>
          <a:ext cx="1279523" cy="853442"/>
        </a:xfrm>
        <a:prstGeom prst="rect">
          <a:avLst/>
        </a:prstGeom>
        <a:solidFill>
          <a:schemeClr val="accent4">
            <a:tint val="40000"/>
            <a:alpha val="90000"/>
            <a:hueOff val="-1972855"/>
            <a:satOff val="11079"/>
            <a:lumOff val="704"/>
            <a:alphaOff val="0"/>
          </a:schemeClr>
        </a:solidFill>
        <a:ln w="25400" cap="flat" cmpd="sng" algn="ctr">
          <a:solidFill>
            <a:schemeClr val="accent4">
              <a:tint val="40000"/>
              <a:alpha val="90000"/>
              <a:hueOff val="-1972855"/>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r" defTabSz="355600" rtl="0">
            <a:lnSpc>
              <a:spcPct val="90000"/>
            </a:lnSpc>
            <a:spcBef>
              <a:spcPct val="0"/>
            </a:spcBef>
            <a:spcAft>
              <a:spcPct val="35000"/>
            </a:spcAft>
            <a:buFont typeface="+mj-lt"/>
            <a:buNone/>
          </a:pPr>
          <a:r>
            <a:rPr lang="en-US" sz="800" kern="1200">
              <a:latin typeface="DanaFaNum" pitchFamily="2" charset="-78"/>
              <a:cs typeface="DanaFaNum" pitchFamily="2" charset="-78"/>
            </a:rPr>
            <a:t>Manage products, stock, pricing, discounts, and orders</a:t>
          </a:r>
          <a:endParaRPr lang="en-US" sz="800" kern="1200">
            <a:latin typeface="DanaFaNum" pitchFamily="2" charset="-78"/>
            <a:cs typeface="DanaFaNum" pitchFamily="2" charset="-78"/>
          </a:endParaRPr>
        </a:p>
      </dsp:txBody>
      <dsp:txXfrm>
        <a:off x="2133071" y="591289"/>
        <a:ext cx="1055607" cy="853442"/>
      </dsp:txXfrm>
    </dsp:sp>
    <dsp:sp modelId="{E3282CB7-26B1-4E4C-BF58-01739B3C886F}">
      <dsp:nvSpPr>
        <dsp:cNvPr id="0" name=""/>
        <dsp:cNvSpPr/>
      </dsp:nvSpPr>
      <dsp:spPr>
        <a:xfrm>
          <a:off x="3241992" y="250083"/>
          <a:ext cx="853015" cy="853015"/>
        </a:xfrm>
        <a:prstGeom prst="ellipse">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55600" rtl="0">
            <a:lnSpc>
              <a:spcPct val="90000"/>
            </a:lnSpc>
            <a:spcBef>
              <a:spcPct val="0"/>
            </a:spcBef>
            <a:spcAft>
              <a:spcPct val="35000"/>
            </a:spcAft>
            <a:buNone/>
          </a:pPr>
          <a:r>
            <a:rPr lang="en-US" sz="800" b="1" kern="1200">
              <a:latin typeface="DanaFaNum" pitchFamily="2" charset="-78"/>
              <a:cs typeface="DanaFaNum" pitchFamily="2" charset="-78"/>
            </a:rPr>
            <a:t>Vendors and suppliers</a:t>
          </a:r>
          <a:endParaRPr lang="en-US" sz="800" b="1" kern="1200">
            <a:latin typeface="DanaFaNum" pitchFamily="2" charset="-78"/>
            <a:cs typeface="DanaFaNum" pitchFamily="2" charset="-78"/>
          </a:endParaRPr>
        </a:p>
      </dsp:txBody>
      <dsp:txXfrm>
        <a:off x="3366913" y="375004"/>
        <a:ext cx="603173" cy="603173"/>
      </dsp:txXfrm>
    </dsp:sp>
    <dsp:sp modelId="{BF3B4014-90F4-46C5-9825-B7B06DF79F56}">
      <dsp:nvSpPr>
        <dsp:cNvPr id="0" name=""/>
        <dsp:cNvSpPr/>
      </dsp:nvSpPr>
      <dsp:spPr>
        <a:xfrm>
          <a:off x="532" y="591289"/>
          <a:ext cx="1279523" cy="853442"/>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l" defTabSz="355600" rtl="0">
            <a:lnSpc>
              <a:spcPct val="90000"/>
            </a:lnSpc>
            <a:spcBef>
              <a:spcPct val="0"/>
            </a:spcBef>
            <a:spcAft>
              <a:spcPct val="35000"/>
            </a:spcAft>
            <a:buNone/>
          </a:pPr>
          <a:r>
            <a:rPr lang="en-US" sz="800" kern="1200">
              <a:latin typeface="DanaFaNum" pitchFamily="2" charset="-78"/>
              <a:cs typeface="DanaFaNum" pitchFamily="2" charset="-78"/>
            </a:rPr>
            <a:t>Monitor vendors, orders, inventory, and overall performance</a:t>
          </a:r>
          <a:endParaRPr lang="en-US" sz="800" kern="1200">
            <a:latin typeface="DanaFaNum" pitchFamily="2" charset="-78"/>
            <a:cs typeface="DanaFaNum" pitchFamily="2" charset="-78"/>
          </a:endParaRPr>
        </a:p>
      </dsp:txBody>
      <dsp:txXfrm>
        <a:off x="532" y="591289"/>
        <a:ext cx="1055607" cy="853442"/>
      </dsp:txXfrm>
    </dsp:sp>
    <dsp:sp modelId="{790CFC48-EE58-4F3C-BFB4-82D9BE32F4DB}">
      <dsp:nvSpPr>
        <dsp:cNvPr id="0" name=""/>
        <dsp:cNvSpPr/>
      </dsp:nvSpPr>
      <dsp:spPr>
        <a:xfrm>
          <a:off x="1109452" y="250083"/>
          <a:ext cx="853015" cy="85301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55600" rtl="0">
            <a:lnSpc>
              <a:spcPct val="90000"/>
            </a:lnSpc>
            <a:spcBef>
              <a:spcPct val="0"/>
            </a:spcBef>
            <a:spcAft>
              <a:spcPct val="35000"/>
            </a:spcAft>
            <a:buNone/>
          </a:pPr>
          <a:r>
            <a:rPr lang="en-US" sz="800" b="1" kern="1200">
              <a:latin typeface="DanaFaNum" pitchFamily="2" charset="-78"/>
              <a:cs typeface="DanaFaNum" pitchFamily="2" charset="-78"/>
            </a:rPr>
            <a:t>Store and marketplace managers</a:t>
          </a:r>
          <a:endParaRPr lang="en-US" sz="800" kern="1200">
            <a:latin typeface="DanaFaNum" pitchFamily="2" charset="-78"/>
            <a:cs typeface="DanaFaNum" pitchFamily="2" charset="-78"/>
          </a:endParaRPr>
        </a:p>
      </dsp:txBody>
      <dsp:txXfrm>
        <a:off x="1234373" y="375004"/>
        <a:ext cx="603173" cy="603173"/>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265611" y="591289"/>
          <a:ext cx="1279523" cy="853442"/>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r" defTabSz="355600" rtl="0">
            <a:lnSpc>
              <a:spcPct val="90000"/>
            </a:lnSpc>
            <a:spcBef>
              <a:spcPct val="0"/>
            </a:spcBef>
            <a:spcAft>
              <a:spcPct val="35000"/>
            </a:spcAft>
            <a:buNone/>
          </a:pPr>
          <a:r>
            <a:rPr lang="en-US" sz="800" kern="1200">
              <a:latin typeface="DanaFaNum" pitchFamily="2" charset="-78"/>
              <a:cs typeface="DanaFaNum" pitchFamily="2" charset="-78"/>
            </a:rPr>
            <a:t>Review orders, prepare goods, and coordinate shipping</a:t>
          </a:r>
          <a:endParaRPr lang="en-US" sz="800" kern="1200">
            <a:latin typeface="DanaFaNum" pitchFamily="2" charset="-78"/>
            <a:cs typeface="DanaFaNum" pitchFamily="2" charset="-78"/>
          </a:endParaRPr>
        </a:p>
      </dsp:txBody>
      <dsp:txXfrm>
        <a:off x="4265611" y="591289"/>
        <a:ext cx="1055607" cy="853442"/>
      </dsp:txXfrm>
    </dsp:sp>
    <dsp:sp modelId="{6F5FA185-AF7D-499D-B130-20C61CD246C1}">
      <dsp:nvSpPr>
        <dsp:cNvPr id="0" name=""/>
        <dsp:cNvSpPr/>
      </dsp:nvSpPr>
      <dsp:spPr>
        <a:xfrm>
          <a:off x="5374531" y="250083"/>
          <a:ext cx="853015" cy="853015"/>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55600" rtl="0">
            <a:lnSpc>
              <a:spcPct val="90000"/>
            </a:lnSpc>
            <a:spcBef>
              <a:spcPct val="0"/>
            </a:spcBef>
            <a:spcAft>
              <a:spcPct val="35000"/>
            </a:spcAft>
            <a:buNone/>
          </a:pPr>
          <a:r>
            <a:rPr lang="en-US" sz="800" b="1" kern="1200">
              <a:latin typeface="DanaFaNum" pitchFamily="2" charset="-78"/>
              <a:cs typeface="DanaFaNum" pitchFamily="2" charset="-78"/>
            </a:rPr>
            <a:t>Order and warehouse operators</a:t>
          </a:r>
          <a:endParaRPr lang="en-US" sz="800" kern="1200">
            <a:latin typeface="DanaFaNum" pitchFamily="2" charset="-78"/>
            <a:cs typeface="DanaFaNum" pitchFamily="2" charset="-78"/>
          </a:endParaRPr>
        </a:p>
      </dsp:txBody>
      <dsp:txXfrm>
        <a:off x="5499452" y="375004"/>
        <a:ext cx="603173" cy="603173"/>
      </dsp:txXfrm>
    </dsp:sp>
    <dsp:sp modelId="{344C9222-1C40-4CFF-916A-1157AB78A45C}">
      <dsp:nvSpPr>
        <dsp:cNvPr id="0" name=""/>
        <dsp:cNvSpPr/>
      </dsp:nvSpPr>
      <dsp:spPr>
        <a:xfrm>
          <a:off x="2133071" y="591289"/>
          <a:ext cx="1279523" cy="853442"/>
        </a:xfrm>
        <a:prstGeom prst="rect">
          <a:avLst/>
        </a:prstGeom>
        <a:solidFill>
          <a:schemeClr val="accent3">
            <a:tint val="40000"/>
            <a:alpha val="90000"/>
            <a:hueOff val="5358427"/>
            <a:satOff val="-6896"/>
            <a:lumOff val="-537"/>
            <a:alphaOff val="0"/>
          </a:schemeClr>
        </a:solidFill>
        <a:ln w="25400" cap="flat" cmpd="sng" algn="ctr">
          <a:solidFill>
            <a:schemeClr val="accent3">
              <a:tint val="40000"/>
              <a:alpha val="90000"/>
              <a:hueOff val="5358427"/>
              <a:satOff val="-6896"/>
              <a:lumOff val="-5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r" defTabSz="355600" rtl="0">
            <a:lnSpc>
              <a:spcPct val="90000"/>
            </a:lnSpc>
            <a:spcBef>
              <a:spcPct val="0"/>
            </a:spcBef>
            <a:spcAft>
              <a:spcPct val="35000"/>
            </a:spcAft>
            <a:buFont typeface="+mj-lt"/>
            <a:buNone/>
          </a:pPr>
          <a:r>
            <a:rPr lang="en-US" sz="800" kern="1200">
              <a:latin typeface="DanaFaNum" pitchFamily="2" charset="-78"/>
              <a:cs typeface="DanaFaNum" pitchFamily="2" charset="-78"/>
            </a:rPr>
            <a:t>Record purchases, apply discounts, collect payments, and issue invoices</a:t>
          </a:r>
          <a:endParaRPr lang="en-US" sz="800" kern="1200">
            <a:latin typeface="DanaFaNum" pitchFamily="2" charset="-78"/>
            <a:cs typeface="DanaFaNum" pitchFamily="2" charset="-78"/>
          </a:endParaRPr>
        </a:p>
      </dsp:txBody>
      <dsp:txXfrm>
        <a:off x="2133071" y="591289"/>
        <a:ext cx="1055607" cy="853442"/>
      </dsp:txXfrm>
    </dsp:sp>
    <dsp:sp modelId="{E3282CB7-26B1-4E4C-BF58-01739B3C886F}">
      <dsp:nvSpPr>
        <dsp:cNvPr id="0" name=""/>
        <dsp:cNvSpPr/>
      </dsp:nvSpPr>
      <dsp:spPr>
        <a:xfrm>
          <a:off x="3241992" y="250083"/>
          <a:ext cx="853015" cy="853015"/>
        </a:xfrm>
        <a:prstGeom prst="ellipse">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55600" rtl="0">
            <a:lnSpc>
              <a:spcPct val="90000"/>
            </a:lnSpc>
            <a:spcBef>
              <a:spcPct val="0"/>
            </a:spcBef>
            <a:spcAft>
              <a:spcPct val="35000"/>
            </a:spcAft>
            <a:buNone/>
          </a:pPr>
          <a:r>
            <a:rPr lang="en-US" sz="800" b="1" kern="1200">
              <a:latin typeface="DanaFaNum" pitchFamily="2" charset="-78"/>
              <a:cs typeface="DanaFaNum" pitchFamily="2" charset="-78"/>
            </a:rPr>
            <a:t>Cashiers in physical stores</a:t>
          </a:r>
          <a:endParaRPr lang="en-US" sz="800" b="1" kern="1200">
            <a:latin typeface="DanaFaNum" pitchFamily="2" charset="-78"/>
            <a:cs typeface="DanaFaNum" pitchFamily="2" charset="-78"/>
          </a:endParaRPr>
        </a:p>
      </dsp:txBody>
      <dsp:txXfrm>
        <a:off x="3366913" y="375004"/>
        <a:ext cx="603173" cy="603173"/>
      </dsp:txXfrm>
    </dsp:sp>
    <dsp:sp modelId="{BF3B4014-90F4-46C5-9825-B7B06DF79F56}">
      <dsp:nvSpPr>
        <dsp:cNvPr id="0" name=""/>
        <dsp:cNvSpPr/>
      </dsp:nvSpPr>
      <dsp:spPr>
        <a:xfrm>
          <a:off x="532" y="591289"/>
          <a:ext cx="1279523" cy="853442"/>
        </a:xfrm>
        <a:prstGeom prst="rect">
          <a:avLst/>
        </a:prstGeom>
        <a:solidFill>
          <a:schemeClr val="accent3">
            <a:tint val="40000"/>
            <a:alpha val="90000"/>
            <a:hueOff val="10716854"/>
            <a:satOff val="-13793"/>
            <a:lumOff val="-1075"/>
            <a:alphaOff val="0"/>
          </a:schemeClr>
        </a:solidFill>
        <a:ln w="25400" cap="flat" cmpd="sng" algn="ctr">
          <a:solidFill>
            <a:schemeClr val="accent3">
              <a:tint val="40000"/>
              <a:alpha val="90000"/>
              <a:hueOff val="10716854"/>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0" bIns="56896" numCol="1" spcCol="1270" anchor="ctr" anchorCtr="0">
          <a:noAutofit/>
        </a:bodyPr>
        <a:lstStyle/>
        <a:p>
          <a:pPr marL="0" lvl="0" indent="0" algn="l" defTabSz="355600" rtl="0">
            <a:lnSpc>
              <a:spcPct val="90000"/>
            </a:lnSpc>
            <a:spcBef>
              <a:spcPct val="0"/>
            </a:spcBef>
            <a:spcAft>
              <a:spcPct val="35000"/>
            </a:spcAft>
            <a:buNone/>
          </a:pPr>
          <a:r>
            <a:rPr lang="en-US" sz="800" kern="1200">
              <a:latin typeface="DanaFaNum" pitchFamily="2" charset="-78"/>
              <a:cs typeface="DanaFaNum" pitchFamily="2" charset="-78"/>
            </a:rPr>
            <a:t>Review transactions, analyze sales, and manage marketing campaigns</a:t>
          </a:r>
          <a:endParaRPr lang="en-US" sz="800" kern="1200">
            <a:latin typeface="DanaFaNum" pitchFamily="2" charset="-78"/>
            <a:cs typeface="DanaFaNum" pitchFamily="2" charset="-78"/>
          </a:endParaRPr>
        </a:p>
      </dsp:txBody>
      <dsp:txXfrm>
        <a:off x="532" y="591289"/>
        <a:ext cx="1055607" cy="853442"/>
      </dsp:txXfrm>
    </dsp:sp>
    <dsp:sp modelId="{790CFC48-EE58-4F3C-BFB4-82D9BE32F4DB}">
      <dsp:nvSpPr>
        <dsp:cNvPr id="0" name=""/>
        <dsp:cNvSpPr/>
      </dsp:nvSpPr>
      <dsp:spPr>
        <a:xfrm>
          <a:off x="1109452" y="250083"/>
          <a:ext cx="853015" cy="853015"/>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55600" rtl="0">
            <a:lnSpc>
              <a:spcPct val="90000"/>
            </a:lnSpc>
            <a:spcBef>
              <a:spcPct val="0"/>
            </a:spcBef>
            <a:spcAft>
              <a:spcPct val="35000"/>
            </a:spcAft>
            <a:buNone/>
          </a:pPr>
          <a:r>
            <a:rPr lang="en-US" sz="800" b="1" kern="1200">
              <a:latin typeface="DanaFaNum" pitchFamily="2" charset="-78"/>
              <a:cs typeface="DanaFaNum" pitchFamily="2" charset="-78"/>
            </a:rPr>
            <a:t>Finance and marketing staff</a:t>
          </a:r>
          <a:endParaRPr lang="en-US" sz="800" kern="1200">
            <a:latin typeface="DanaFaNum" pitchFamily="2" charset="-78"/>
            <a:cs typeface="DanaFaNum" pitchFamily="2" charset="-78"/>
          </a:endParaRPr>
        </a:p>
      </dsp:txBody>
      <dsp:txXfrm>
        <a:off x="1234373" y="375004"/>
        <a:ext cx="603173" cy="603173"/>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4764572" y="656802"/>
          <a:ext cx="952230" cy="635137"/>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Get answers, check service statuses, and contact support</a:t>
          </a:r>
          <a:endParaRPr lang="en-US" sz="700" kern="1200">
            <a:latin typeface="DanaFaNum" pitchFamily="2" charset="-78"/>
            <a:cs typeface="DanaFaNum" pitchFamily="2" charset="-78"/>
          </a:endParaRPr>
        </a:p>
      </dsp:txBody>
      <dsp:txXfrm>
        <a:off x="4764572" y="656802"/>
        <a:ext cx="785589" cy="635137"/>
      </dsp:txXfrm>
    </dsp:sp>
    <dsp:sp modelId="{6F5FA185-AF7D-499D-B130-20C61CD246C1}">
      <dsp:nvSpPr>
        <dsp:cNvPr id="0" name=""/>
        <dsp:cNvSpPr/>
      </dsp:nvSpPr>
      <dsp:spPr>
        <a:xfrm>
          <a:off x="5589838" y="402874"/>
          <a:ext cx="634820" cy="634820"/>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Customers and system users</a:t>
          </a:r>
          <a:endParaRPr lang="en-US" sz="700" kern="1200">
            <a:latin typeface="DanaFaNum" pitchFamily="2" charset="-78"/>
            <a:cs typeface="DanaFaNum" pitchFamily="2" charset="-78"/>
          </a:endParaRPr>
        </a:p>
      </dsp:txBody>
      <dsp:txXfrm>
        <a:off x="5682805" y="495841"/>
        <a:ext cx="448886" cy="448886"/>
      </dsp:txXfrm>
    </dsp:sp>
    <dsp:sp modelId="{344C9222-1C40-4CFF-916A-1157AB78A45C}">
      <dsp:nvSpPr>
        <dsp:cNvPr id="0" name=""/>
        <dsp:cNvSpPr/>
      </dsp:nvSpPr>
      <dsp:spPr>
        <a:xfrm>
          <a:off x="3177522" y="656802"/>
          <a:ext cx="952230" cy="635137"/>
        </a:xfrm>
        <a:prstGeom prst="rect">
          <a:avLst/>
        </a:prstGeom>
        <a:solidFill>
          <a:schemeClr val="accent4">
            <a:tint val="40000"/>
            <a:alpha val="90000"/>
            <a:hueOff val="-1315237"/>
            <a:satOff val="7386"/>
            <a:lumOff val="469"/>
            <a:alphaOff val="0"/>
          </a:schemeClr>
        </a:solidFill>
        <a:ln w="25400" cap="flat" cmpd="sng" algn="ctr">
          <a:solidFill>
            <a:schemeClr val="accent4">
              <a:tint val="40000"/>
              <a:alpha val="90000"/>
              <a:hueOff val="-1315237"/>
              <a:satOff val="7386"/>
              <a:lumOff val="46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Review requests, manage conversations, and resolve users' problems</a:t>
          </a:r>
          <a:endParaRPr lang="en-US" sz="700" kern="1200">
            <a:latin typeface="DanaFaNum" pitchFamily="2" charset="-78"/>
            <a:cs typeface="DanaFaNum" pitchFamily="2" charset="-78"/>
          </a:endParaRPr>
        </a:p>
      </dsp:txBody>
      <dsp:txXfrm>
        <a:off x="3177522" y="656802"/>
        <a:ext cx="785589" cy="635137"/>
      </dsp:txXfrm>
    </dsp:sp>
    <dsp:sp modelId="{E3282CB7-26B1-4E4C-BF58-01739B3C886F}">
      <dsp:nvSpPr>
        <dsp:cNvPr id="0" name=""/>
        <dsp:cNvSpPr/>
      </dsp:nvSpPr>
      <dsp:spPr>
        <a:xfrm>
          <a:off x="4002788" y="402874"/>
          <a:ext cx="634820" cy="634820"/>
        </a:xfrm>
        <a:prstGeom prst="ellips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Support specialists</a:t>
          </a:r>
          <a:endParaRPr lang="en-US" sz="700" b="1" kern="1200">
            <a:latin typeface="DanaFaNum" pitchFamily="2" charset="-78"/>
            <a:cs typeface="DanaFaNum" pitchFamily="2" charset="-78"/>
          </a:endParaRPr>
        </a:p>
      </dsp:txBody>
      <dsp:txXfrm>
        <a:off x="4095755" y="495841"/>
        <a:ext cx="448886" cy="448886"/>
      </dsp:txXfrm>
    </dsp:sp>
    <dsp:sp modelId="{BF3B4014-90F4-46C5-9825-B7B06DF79F56}">
      <dsp:nvSpPr>
        <dsp:cNvPr id="0" name=""/>
        <dsp:cNvSpPr/>
      </dsp:nvSpPr>
      <dsp:spPr>
        <a:xfrm>
          <a:off x="1590471" y="656802"/>
          <a:ext cx="952230" cy="635137"/>
        </a:xfrm>
        <a:prstGeom prst="rect">
          <a:avLst/>
        </a:prstGeom>
        <a:solidFill>
          <a:schemeClr val="accent4">
            <a:tint val="40000"/>
            <a:alpha val="90000"/>
            <a:hueOff val="-2630473"/>
            <a:satOff val="14771"/>
            <a:lumOff val="939"/>
            <a:alphaOff val="0"/>
          </a:schemeClr>
        </a:solidFill>
        <a:ln w="25400" cap="flat" cmpd="sng" algn="ctr">
          <a:solidFill>
            <a:schemeClr val="accent4">
              <a:tint val="40000"/>
              <a:alpha val="90000"/>
              <a:hueOff val="-2630473"/>
              <a:satOff val="14771"/>
              <a:lumOff val="93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l" defTabSz="311150" rtl="0">
            <a:lnSpc>
              <a:spcPct val="90000"/>
            </a:lnSpc>
            <a:spcBef>
              <a:spcPct val="0"/>
            </a:spcBef>
            <a:spcAft>
              <a:spcPct val="35000"/>
            </a:spcAft>
            <a:buNone/>
          </a:pPr>
          <a:r>
            <a:rPr lang="en-US" sz="700" kern="1200">
              <a:latin typeface="DanaFaNum" pitchFamily="2" charset="-78"/>
              <a:cs typeface="DanaFaNum" pitchFamily="2" charset="-78"/>
            </a:rPr>
            <a:t>Monitor staff performance, response quality, and request statuses</a:t>
          </a:r>
          <a:endParaRPr lang="en-US" sz="700" kern="1200">
            <a:latin typeface="DanaFaNum" pitchFamily="2" charset="-78"/>
            <a:cs typeface="DanaFaNum" pitchFamily="2" charset="-78"/>
          </a:endParaRPr>
        </a:p>
      </dsp:txBody>
      <dsp:txXfrm>
        <a:off x="1590471" y="656802"/>
        <a:ext cx="785589" cy="635137"/>
      </dsp:txXfrm>
    </dsp:sp>
    <dsp:sp modelId="{790CFC48-EE58-4F3C-BFB4-82D9BE32F4DB}">
      <dsp:nvSpPr>
        <dsp:cNvPr id="0" name=""/>
        <dsp:cNvSpPr/>
      </dsp:nvSpPr>
      <dsp:spPr>
        <a:xfrm>
          <a:off x="2415737" y="402874"/>
          <a:ext cx="634820" cy="634820"/>
        </a:xfrm>
        <a:prstGeom prst="ellips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Support center managers</a:t>
          </a:r>
          <a:endParaRPr lang="en-US" sz="700" kern="1200">
            <a:latin typeface="DanaFaNum" pitchFamily="2" charset="-78"/>
            <a:cs typeface="DanaFaNum" pitchFamily="2" charset="-78"/>
          </a:endParaRPr>
        </a:p>
      </dsp:txBody>
      <dsp:txXfrm>
        <a:off x="2508704" y="495841"/>
        <a:ext cx="448886" cy="448886"/>
      </dsp:txXfrm>
    </dsp:sp>
    <dsp:sp modelId="{3329F438-F7FB-4943-BAC4-B6460D11EA8D}">
      <dsp:nvSpPr>
        <dsp:cNvPr id="0" name=""/>
        <dsp:cNvSpPr/>
      </dsp:nvSpPr>
      <dsp:spPr>
        <a:xfrm>
          <a:off x="3421" y="656802"/>
          <a:ext cx="952230" cy="635137"/>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672" tIns="42672" rIns="0" bIns="42672" numCol="1" spcCol="1270" anchor="ctr" anchorCtr="0">
          <a:noAutofit/>
        </a:bodyPr>
        <a:lstStyle/>
        <a:p>
          <a:pPr marL="0" lvl="0" indent="0" algn="l" defTabSz="266700" rtl="0">
            <a:lnSpc>
              <a:spcPct val="90000"/>
            </a:lnSpc>
            <a:spcBef>
              <a:spcPct val="0"/>
            </a:spcBef>
            <a:spcAft>
              <a:spcPct val="35000"/>
            </a:spcAft>
            <a:buNone/>
          </a:pPr>
          <a:r>
            <a:rPr lang="en-US" sz="600" kern="1200">
              <a:latin typeface="DanaFaNum" pitchFamily="2" charset="-78"/>
              <a:cs typeface="DanaFaNum" pitchFamily="2" charset="-78"/>
            </a:rPr>
            <a:t>Manage service knowledge, analyze interactions, and improve the support process</a:t>
          </a:r>
          <a:endParaRPr lang="en-US" sz="600" kern="1200">
            <a:latin typeface="DanaFaNum" pitchFamily="2" charset="-78"/>
            <a:cs typeface="DanaFaNum" pitchFamily="2" charset="-78"/>
          </a:endParaRPr>
        </a:p>
      </dsp:txBody>
      <dsp:txXfrm>
        <a:off x="3421" y="656802"/>
        <a:ext cx="785589" cy="635137"/>
      </dsp:txXfrm>
    </dsp:sp>
    <dsp:sp modelId="{C5CED058-1D13-4E49-9693-E4BC12CD3AC1}">
      <dsp:nvSpPr>
        <dsp:cNvPr id="0" name=""/>
        <dsp:cNvSpPr/>
      </dsp:nvSpPr>
      <dsp:spPr>
        <a:xfrm>
          <a:off x="828687" y="402874"/>
          <a:ext cx="634820" cy="634820"/>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266700" rtl="0">
            <a:lnSpc>
              <a:spcPct val="90000"/>
            </a:lnSpc>
            <a:spcBef>
              <a:spcPct val="0"/>
            </a:spcBef>
            <a:spcAft>
              <a:spcPct val="35000"/>
            </a:spcAft>
            <a:buNone/>
          </a:pPr>
          <a:r>
            <a:rPr lang="en-US" sz="600" b="1" kern="1200">
              <a:latin typeface="DanaFaNum" pitchFamily="2" charset="-78"/>
              <a:cs typeface="DanaFaNum" pitchFamily="2" charset="-78"/>
            </a:rPr>
            <a:t>Organization and business managers</a:t>
          </a:r>
          <a:endParaRPr lang="en-US" sz="600" kern="1200">
            <a:latin typeface="DanaFaNum" pitchFamily="2" charset="-78"/>
            <a:cs typeface="DanaFaNum" pitchFamily="2" charset="-78"/>
          </a:endParaRPr>
        </a:p>
      </dsp:txBody>
      <dsp:txXfrm>
        <a:off x="921654" y="495841"/>
        <a:ext cx="448886" cy="448886"/>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30968" y="467906"/>
          <a:ext cx="1753928" cy="1169870"/>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Review appointments, check patients in, and manage entry to the queue</a:t>
          </a:r>
          <a:endParaRPr lang="en-US" sz="700" kern="1200">
            <a:latin typeface="DanaFaNum" pitchFamily="2" charset="-78"/>
            <a:cs typeface="DanaFaNum" pitchFamily="2" charset="-78"/>
          </a:endParaRPr>
        </a:p>
      </dsp:txBody>
      <dsp:txXfrm>
        <a:off x="3230968" y="467906"/>
        <a:ext cx="1446990" cy="1169870"/>
      </dsp:txXfrm>
    </dsp:sp>
    <dsp:sp modelId="{6F5FA185-AF7D-499D-B130-20C61CD246C1}">
      <dsp:nvSpPr>
        <dsp:cNvPr id="0" name=""/>
        <dsp:cNvSpPr/>
      </dsp:nvSpPr>
      <dsp:spPr>
        <a:xfrm>
          <a:off x="4751039" y="192"/>
          <a:ext cx="1169285" cy="116928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Reception staff</a:t>
          </a:r>
          <a:endParaRPr lang="en-US" sz="700" kern="1200">
            <a:latin typeface="DanaFaNum" pitchFamily="2" charset="-78"/>
            <a:cs typeface="DanaFaNum" pitchFamily="2" charset="-78"/>
          </a:endParaRPr>
        </a:p>
      </dsp:txBody>
      <dsp:txXfrm>
        <a:off x="4922277" y="171430"/>
        <a:ext cx="826809" cy="826809"/>
      </dsp:txXfrm>
    </dsp:sp>
    <dsp:sp modelId="{344C9222-1C40-4CFF-916A-1157AB78A45C}">
      <dsp:nvSpPr>
        <dsp:cNvPr id="0" name=""/>
        <dsp:cNvSpPr/>
      </dsp:nvSpPr>
      <dsp:spPr>
        <a:xfrm>
          <a:off x="307754" y="467906"/>
          <a:ext cx="1753928" cy="1169870"/>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View waiting patients, call patients, and record completion of service</a:t>
          </a:r>
          <a:endParaRPr lang="en-US" sz="700" kern="1200">
            <a:latin typeface="DanaFaNum" pitchFamily="2" charset="-78"/>
            <a:cs typeface="DanaFaNum" pitchFamily="2" charset="-78"/>
          </a:endParaRPr>
        </a:p>
      </dsp:txBody>
      <dsp:txXfrm>
        <a:off x="307754" y="467906"/>
        <a:ext cx="1446990" cy="1169870"/>
      </dsp:txXfrm>
    </dsp:sp>
    <dsp:sp modelId="{E3282CB7-26B1-4E4C-BF58-01739B3C886F}">
      <dsp:nvSpPr>
        <dsp:cNvPr id="0" name=""/>
        <dsp:cNvSpPr/>
      </dsp:nvSpPr>
      <dsp:spPr>
        <a:xfrm>
          <a:off x="1827825" y="192"/>
          <a:ext cx="1169285" cy="116928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Physicians</a:t>
          </a:r>
          <a:endParaRPr lang="en-US" sz="700" b="1" kern="1200">
            <a:latin typeface="DanaFaNum" pitchFamily="2" charset="-78"/>
            <a:cs typeface="DanaFaNum" pitchFamily="2" charset="-78"/>
          </a:endParaRPr>
        </a:p>
      </dsp:txBody>
      <dsp:txXfrm>
        <a:off x="1999063" y="171430"/>
        <a:ext cx="826809" cy="826809"/>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3B4014-90F4-46C5-9825-B7B06DF79F56}">
      <dsp:nvSpPr>
        <dsp:cNvPr id="0" name=""/>
        <dsp:cNvSpPr/>
      </dsp:nvSpPr>
      <dsp:spPr>
        <a:xfrm>
          <a:off x="3232032" y="472661"/>
          <a:ext cx="1769893" cy="1180519"/>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Manage queues and the status of services in progress</a:t>
          </a:r>
          <a:endParaRPr lang="en-US" sz="700" kern="1200">
            <a:latin typeface="DanaFaNum" pitchFamily="2" charset="-78"/>
            <a:cs typeface="DanaFaNum" pitchFamily="2" charset="-78"/>
          </a:endParaRPr>
        </a:p>
      </dsp:txBody>
      <dsp:txXfrm>
        <a:off x="3232032" y="472661"/>
        <a:ext cx="1460162" cy="1180519"/>
      </dsp:txXfrm>
    </dsp:sp>
    <dsp:sp modelId="{790CFC48-EE58-4F3C-BFB4-82D9BE32F4DB}">
      <dsp:nvSpPr>
        <dsp:cNvPr id="0" name=""/>
        <dsp:cNvSpPr/>
      </dsp:nvSpPr>
      <dsp:spPr>
        <a:xfrm>
          <a:off x="4765940" y="690"/>
          <a:ext cx="1179929" cy="1179929"/>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Service room staff</a:t>
          </a:r>
          <a:endParaRPr lang="en-US" sz="700" kern="1200">
            <a:latin typeface="DanaFaNum" pitchFamily="2" charset="-78"/>
            <a:cs typeface="DanaFaNum" pitchFamily="2" charset="-78"/>
          </a:endParaRPr>
        </a:p>
      </dsp:txBody>
      <dsp:txXfrm>
        <a:off x="4938737" y="173487"/>
        <a:ext cx="834335" cy="834335"/>
      </dsp:txXfrm>
    </dsp:sp>
    <dsp:sp modelId="{3329F438-F7FB-4943-BAC4-B6460D11EA8D}">
      <dsp:nvSpPr>
        <dsp:cNvPr id="0" name=""/>
        <dsp:cNvSpPr/>
      </dsp:nvSpPr>
      <dsp:spPr>
        <a:xfrm>
          <a:off x="282209" y="472661"/>
          <a:ext cx="1769893" cy="1180519"/>
        </a:xfrm>
        <a:prstGeom prst="rect">
          <a:avLst/>
        </a:prstGeom>
        <a:solidFill>
          <a:schemeClr val="accent3">
            <a:tint val="40000"/>
            <a:alpha val="90000"/>
            <a:hueOff val="10716854"/>
            <a:satOff val="-13793"/>
            <a:lumOff val="-1075"/>
            <a:alphaOff val="0"/>
          </a:schemeClr>
        </a:solidFill>
        <a:ln w="25400" cap="flat" cmpd="sng" algn="ctr">
          <a:solidFill>
            <a:schemeClr val="accent3">
              <a:tint val="40000"/>
              <a:alpha val="90000"/>
              <a:hueOff val="10716854"/>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Monitor the daily schedule, appointment statuses, and service delivery</a:t>
          </a:r>
          <a:endParaRPr lang="en-US" sz="700" kern="1200">
            <a:latin typeface="DanaFaNum" pitchFamily="2" charset="-78"/>
            <a:cs typeface="DanaFaNum" pitchFamily="2" charset="-78"/>
          </a:endParaRPr>
        </a:p>
      </dsp:txBody>
      <dsp:txXfrm>
        <a:off x="282209" y="472661"/>
        <a:ext cx="1460162" cy="1180519"/>
      </dsp:txXfrm>
    </dsp:sp>
    <dsp:sp modelId="{C5CED058-1D13-4E49-9693-E4BC12CD3AC1}">
      <dsp:nvSpPr>
        <dsp:cNvPr id="0" name=""/>
        <dsp:cNvSpPr/>
      </dsp:nvSpPr>
      <dsp:spPr>
        <a:xfrm>
          <a:off x="1816117" y="690"/>
          <a:ext cx="1179929" cy="1179929"/>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Polyclinic managers</a:t>
          </a:r>
          <a:endParaRPr lang="en-US" sz="700" kern="1200">
            <a:latin typeface="DanaFaNum" pitchFamily="2" charset="-78"/>
            <a:cs typeface="DanaFaNum" pitchFamily="2" charset="-78"/>
          </a:endParaRPr>
        </a:p>
      </dsp:txBody>
      <dsp:txXfrm>
        <a:off x="1988914" y="173487"/>
        <a:ext cx="834335" cy="834335"/>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30968" y="467754"/>
          <a:ext cx="1753928" cy="1169870"/>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Review appointments, check patients in, and manage entry to the queue</a:t>
          </a:r>
          <a:endParaRPr lang="en-US" sz="700" kern="1200">
            <a:latin typeface="DanaFaNum" pitchFamily="2" charset="-78"/>
            <a:cs typeface="DanaFaNum" pitchFamily="2" charset="-78"/>
          </a:endParaRPr>
        </a:p>
      </dsp:txBody>
      <dsp:txXfrm>
        <a:off x="3230968" y="467754"/>
        <a:ext cx="1446990" cy="1169870"/>
      </dsp:txXfrm>
    </dsp:sp>
    <dsp:sp modelId="{6F5FA185-AF7D-499D-B130-20C61CD246C1}">
      <dsp:nvSpPr>
        <dsp:cNvPr id="0" name=""/>
        <dsp:cNvSpPr/>
      </dsp:nvSpPr>
      <dsp:spPr>
        <a:xfrm>
          <a:off x="4751039" y="40"/>
          <a:ext cx="1169285" cy="1169285"/>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General practitioners and specialists</a:t>
          </a:r>
          <a:endParaRPr lang="en-US" sz="700" kern="1200">
            <a:latin typeface="DanaFaNum" pitchFamily="2" charset="-78"/>
            <a:cs typeface="DanaFaNum" pitchFamily="2" charset="-78"/>
          </a:endParaRPr>
        </a:p>
      </dsp:txBody>
      <dsp:txXfrm>
        <a:off x="4922277" y="171278"/>
        <a:ext cx="826809" cy="826809"/>
      </dsp:txXfrm>
    </dsp:sp>
    <dsp:sp modelId="{344C9222-1C40-4CFF-916A-1157AB78A45C}">
      <dsp:nvSpPr>
        <dsp:cNvPr id="0" name=""/>
        <dsp:cNvSpPr/>
      </dsp:nvSpPr>
      <dsp:spPr>
        <a:xfrm>
          <a:off x="307754" y="467754"/>
          <a:ext cx="1753928" cy="1169870"/>
        </a:xfrm>
        <a:prstGeom prst="rect">
          <a:avLst/>
        </a:prstGeom>
        <a:solidFill>
          <a:schemeClr val="accent4">
            <a:tint val="40000"/>
            <a:alpha val="90000"/>
            <a:hueOff val="-3945710"/>
            <a:satOff val="22157"/>
            <a:lumOff val="1408"/>
            <a:alphaOff val="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View waiting patients, call patients, and record completion of service</a:t>
          </a:r>
          <a:endParaRPr lang="en-US" sz="700" kern="1200">
            <a:latin typeface="DanaFaNum" pitchFamily="2" charset="-78"/>
            <a:cs typeface="DanaFaNum" pitchFamily="2" charset="-78"/>
          </a:endParaRPr>
        </a:p>
      </dsp:txBody>
      <dsp:txXfrm>
        <a:off x="307754" y="467754"/>
        <a:ext cx="1446990" cy="1169870"/>
      </dsp:txXfrm>
    </dsp:sp>
    <dsp:sp modelId="{E3282CB7-26B1-4E4C-BF58-01739B3C886F}">
      <dsp:nvSpPr>
        <dsp:cNvPr id="0" name=""/>
        <dsp:cNvSpPr/>
      </dsp:nvSpPr>
      <dsp:spPr>
        <a:xfrm>
          <a:off x="1827825" y="40"/>
          <a:ext cx="1169285" cy="1169285"/>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Physicians and clinic managers</a:t>
          </a:r>
          <a:endParaRPr lang="en-US" sz="700" b="1" kern="1200">
            <a:latin typeface="DanaFaNum" pitchFamily="2" charset="-78"/>
            <a:cs typeface="DanaFaNum" pitchFamily="2" charset="-78"/>
          </a:endParaRPr>
        </a:p>
      </dsp:txBody>
      <dsp:txXfrm>
        <a:off x="1999063" y="171278"/>
        <a:ext cx="826809" cy="826809"/>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9CF974-B992-4BFF-9AC6-C529658A354A}">
      <dsp:nvSpPr>
        <dsp:cNvPr id="0" name=""/>
        <dsp:cNvSpPr/>
      </dsp:nvSpPr>
      <dsp:spPr>
        <a:xfrm>
          <a:off x="3230968" y="467754"/>
          <a:ext cx="1753928" cy="1169870"/>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None/>
          </a:pPr>
          <a:r>
            <a:rPr lang="en-US" sz="700" kern="1200">
              <a:latin typeface="DanaFaNum" pitchFamily="2" charset="-78"/>
              <a:cs typeface="DanaFaNum" pitchFamily="2" charset="-78"/>
            </a:rPr>
            <a:t>Review appointments, check patients in, and manage entry to the queue</a:t>
          </a:r>
          <a:endParaRPr lang="en-US" sz="700" kern="1200">
            <a:latin typeface="DanaFaNum" pitchFamily="2" charset="-78"/>
            <a:cs typeface="DanaFaNum" pitchFamily="2" charset="-78"/>
          </a:endParaRPr>
        </a:p>
      </dsp:txBody>
      <dsp:txXfrm>
        <a:off x="3230968" y="467754"/>
        <a:ext cx="1446990" cy="1169870"/>
      </dsp:txXfrm>
    </dsp:sp>
    <dsp:sp modelId="{6F5FA185-AF7D-499D-B130-20C61CD246C1}">
      <dsp:nvSpPr>
        <dsp:cNvPr id="0" name=""/>
        <dsp:cNvSpPr/>
      </dsp:nvSpPr>
      <dsp:spPr>
        <a:xfrm>
          <a:off x="4751039" y="40"/>
          <a:ext cx="1169285" cy="1169285"/>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Reception and healthcare facility staff</a:t>
          </a:r>
          <a:endParaRPr lang="en-US" sz="700" kern="1200">
            <a:latin typeface="DanaFaNum" pitchFamily="2" charset="-78"/>
            <a:cs typeface="DanaFaNum" pitchFamily="2" charset="-78"/>
          </a:endParaRPr>
        </a:p>
      </dsp:txBody>
      <dsp:txXfrm>
        <a:off x="4922277" y="171278"/>
        <a:ext cx="826809" cy="826809"/>
      </dsp:txXfrm>
    </dsp:sp>
    <dsp:sp modelId="{344C9222-1C40-4CFF-916A-1157AB78A45C}">
      <dsp:nvSpPr>
        <dsp:cNvPr id="0" name=""/>
        <dsp:cNvSpPr/>
      </dsp:nvSpPr>
      <dsp:spPr>
        <a:xfrm>
          <a:off x="307754" y="467754"/>
          <a:ext cx="1753928" cy="1169870"/>
        </a:xfrm>
        <a:prstGeom prst="rect">
          <a:avLst/>
        </a:prstGeom>
        <a:solidFill>
          <a:schemeClr val="accent3">
            <a:tint val="40000"/>
            <a:alpha val="90000"/>
            <a:hueOff val="10716854"/>
            <a:satOff val="-13793"/>
            <a:lumOff val="-1075"/>
            <a:alphaOff val="0"/>
          </a:schemeClr>
        </a:solidFill>
        <a:ln w="25400" cap="flat" cmpd="sng" algn="ctr">
          <a:solidFill>
            <a:schemeClr val="accent3">
              <a:tint val="40000"/>
              <a:alpha val="90000"/>
              <a:hueOff val="10716854"/>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0" bIns="49784" numCol="1" spcCol="1270" anchor="ctr" anchorCtr="0">
          <a:noAutofit/>
        </a:bodyPr>
        <a:lstStyle/>
        <a:p>
          <a:pPr marL="0" lvl="0" indent="0" algn="r" defTabSz="311150" rtl="0">
            <a:lnSpc>
              <a:spcPct val="90000"/>
            </a:lnSpc>
            <a:spcBef>
              <a:spcPct val="0"/>
            </a:spcBef>
            <a:spcAft>
              <a:spcPct val="35000"/>
            </a:spcAft>
            <a:buFont typeface="+mj-lt"/>
            <a:buNone/>
          </a:pPr>
          <a:r>
            <a:rPr lang="en-US" sz="700" kern="1200">
              <a:latin typeface="DanaFaNum" pitchFamily="2" charset="-78"/>
              <a:cs typeface="DanaFaNum" pitchFamily="2" charset="-78"/>
            </a:rPr>
            <a:t>View waiting patients, call patients, and record completion of service</a:t>
          </a:r>
          <a:endParaRPr lang="en-US" sz="700" kern="1200">
            <a:latin typeface="DanaFaNum" pitchFamily="2" charset="-78"/>
            <a:cs typeface="DanaFaNum" pitchFamily="2" charset="-78"/>
          </a:endParaRPr>
        </a:p>
      </dsp:txBody>
      <dsp:txXfrm>
        <a:off x="307754" y="467754"/>
        <a:ext cx="1446990" cy="1169870"/>
      </dsp:txXfrm>
    </dsp:sp>
    <dsp:sp modelId="{E3282CB7-26B1-4E4C-BF58-01739B3C886F}">
      <dsp:nvSpPr>
        <dsp:cNvPr id="0" name=""/>
        <dsp:cNvSpPr/>
      </dsp:nvSpPr>
      <dsp:spPr>
        <a:xfrm>
          <a:off x="1827825" y="40"/>
          <a:ext cx="1169285" cy="1169285"/>
        </a:xfrm>
        <a:prstGeom prst="ellipse">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latinLnBrk="0">
          <a:normAutofit fontScale="100000" lnSpcReduction="0"/>
        </a:bodyPr>
        <a:lstStyle/>
        <a:p>
          <a:pPr marL="0" lvl="0" indent="0" algn="ctr" defTabSz="311150" rtl="0">
            <a:lnSpc>
              <a:spcPct val="90000"/>
            </a:lnSpc>
            <a:spcBef>
              <a:spcPct val="0"/>
            </a:spcBef>
            <a:spcAft>
              <a:spcPct val="35000"/>
            </a:spcAft>
            <a:buNone/>
          </a:pPr>
          <a:r>
            <a:rPr lang="en-US" sz="700" b="1" kern="1200">
              <a:latin typeface="DanaFaNum" pitchFamily="2" charset="-78"/>
              <a:cs typeface="DanaFaNum" pitchFamily="2" charset="-78"/>
            </a:rPr>
            <a:t>Hospitals and healthcare centers</a:t>
          </a:r>
          <a:endParaRPr lang="en-US" sz="700" b="1" kern="1200">
            <a:latin typeface="DanaFaNum" pitchFamily="2" charset="-78"/>
            <a:cs typeface="DanaFaNum" pitchFamily="2" charset="-78"/>
          </a:endParaRPr>
        </a:p>
      </dsp:txBody>
      <dsp:txXfrm>
        <a:off x="1999063" y="171278"/>
        <a:ext cx="826809" cy="826809"/>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48</Pages>
  <Words>4599</Words>
  <Characters>26218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Pardazesh Hooshmand Pars Hadish | Detailed company and product profile</vt:lpstr>
    </vt:vector>
  </TitlesOfParts>
  <Manager/>
  <Company/>
  <LinksUpToDate>false</LinksUpToDate>
  <CharactersWithSpaces>30756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Pardazesh Hooshmand Pars Hadish | Detailed company and product profile</dc:title>
  <dc:subject>Payment transportation and enterprise systems</dc:subject>
  <dc:creator>Pars Hadish</dc:creator>
  <cp:keywords>Pars Hadish company profile 2026</cp:keywords>
  <dc:description/>
  <cp:lastModifiedBy>ms</cp:lastModifiedBy>
  <cp:revision>3</cp:revision>
  <dcterms:created xsi:type="dcterms:W3CDTF">2026-10-19T15:10:00Z</dcterms:created>
  <dcterms:modified xsi:type="dcterms:W3CDTF">2026-10-19T15:15:00Z</dcterms:modified>
  <cp:category/>
</cp:coreProperties>
</file>